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9D" w:rsidRDefault="009967DB">
      <w:r>
        <w:rPr>
          <w:noProof/>
          <w:lang w:val="es-CO" w:eastAsia="es-CO"/>
        </w:rPr>
        <w:drawing>
          <wp:anchor distT="0" distB="0" distL="114300" distR="114300" simplePos="0" relativeHeight="251657216" behindDoc="1" locked="1" layoutInCell="1" allowOverlap="1">
            <wp:simplePos x="0" y="0"/>
            <wp:positionH relativeFrom="column">
              <wp:posOffset>4457700</wp:posOffset>
            </wp:positionH>
            <wp:positionV relativeFrom="paragraph">
              <wp:posOffset>-342900</wp:posOffset>
            </wp:positionV>
            <wp:extent cx="1371600" cy="914400"/>
            <wp:effectExtent l="0" t="0" r="0" b="0"/>
            <wp:wrapNone/>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8F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pt;margin-top:-27pt;width:117pt;height:1in;z-index:251656192;mso-position-horizontal-relative:text;mso-position-vertical-relative:text">
            <v:imagedata r:id="rId10" o:title=""/>
            <w10:wrap type="topAndBottom"/>
          </v:shape>
          <o:OLEObject Type="Embed" ProgID="CorelDraw.Graphic.8" ShapeID="_x0000_s1029" DrawAspect="Content" ObjectID="_1517205826" r:id="rId11"/>
        </w:pict>
      </w:r>
      <w:r w:rsidR="009A0D72">
        <w:t xml:space="preserve"> </w:t>
      </w:r>
    </w:p>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9146F9" w:rsidRDefault="009146F9"/>
    <w:p w:rsidR="009146F9" w:rsidRDefault="009146F9"/>
    <w:p w:rsidR="000D1F6C" w:rsidRDefault="000D1F6C"/>
    <w:p w:rsidR="000D1F6C" w:rsidRDefault="000D1F6C"/>
    <w:p w:rsidR="000D1F6C" w:rsidRDefault="000D1F6C"/>
    <w:p w:rsidR="00F2579D" w:rsidRPr="00197019" w:rsidRDefault="00F2579D">
      <w:pPr>
        <w:rPr>
          <w:sz w:val="28"/>
          <w:szCs w:val="28"/>
        </w:rPr>
      </w:pPr>
    </w:p>
    <w:p w:rsidR="009146F9" w:rsidRPr="00197019" w:rsidRDefault="002E7CA0" w:rsidP="00344BDA">
      <w:pPr>
        <w:spacing w:line="360" w:lineRule="auto"/>
        <w:jc w:val="center"/>
        <w:rPr>
          <w:b/>
          <w:sz w:val="28"/>
          <w:szCs w:val="28"/>
        </w:rPr>
      </w:pPr>
      <w:r>
        <w:rPr>
          <w:b/>
          <w:sz w:val="28"/>
          <w:szCs w:val="28"/>
        </w:rPr>
        <w:t xml:space="preserve">INSTITUTO NACIONAL DE SALUD </w:t>
      </w:r>
      <w:r w:rsidR="006E58C1">
        <w:rPr>
          <w:b/>
          <w:sz w:val="28"/>
          <w:szCs w:val="28"/>
        </w:rPr>
        <w:t xml:space="preserve"> </w:t>
      </w:r>
    </w:p>
    <w:p w:rsidR="009146F9" w:rsidRPr="00197019" w:rsidRDefault="007A47E0" w:rsidP="00344BDA">
      <w:pPr>
        <w:spacing w:line="360" w:lineRule="auto"/>
        <w:jc w:val="center"/>
        <w:rPr>
          <w:rStyle w:val="EstiloArial"/>
          <w:rFonts w:ascii="Arial Narrow" w:hAnsi="Arial Narrow" w:cs="Tahoma"/>
          <w:b/>
          <w:sz w:val="28"/>
          <w:szCs w:val="28"/>
        </w:rPr>
      </w:pPr>
      <w:r>
        <w:rPr>
          <w:rStyle w:val="EstiloArial"/>
          <w:rFonts w:ascii="Arial Narrow" w:hAnsi="Arial Narrow" w:cs="Tahoma"/>
          <w:b/>
          <w:sz w:val="28"/>
          <w:szCs w:val="28"/>
        </w:rPr>
        <w:t xml:space="preserve">INFORME </w:t>
      </w:r>
      <w:r w:rsidR="002E7CA0">
        <w:rPr>
          <w:rStyle w:val="EstiloArial"/>
          <w:rFonts w:ascii="Arial Narrow" w:hAnsi="Arial Narrow" w:cs="Tahoma"/>
          <w:b/>
          <w:sz w:val="28"/>
          <w:szCs w:val="28"/>
        </w:rPr>
        <w:t>DE INDICADORES</w:t>
      </w:r>
      <w:r>
        <w:rPr>
          <w:rStyle w:val="EstiloArial"/>
          <w:rFonts w:ascii="Arial Narrow" w:hAnsi="Arial Narrow" w:cs="Tahoma"/>
          <w:b/>
          <w:sz w:val="28"/>
          <w:szCs w:val="28"/>
        </w:rPr>
        <w:t xml:space="preserve"> CUARTO TRIMESTRE DE 2015</w:t>
      </w:r>
      <w:r w:rsidR="002E7CA0">
        <w:rPr>
          <w:rStyle w:val="EstiloArial"/>
          <w:rFonts w:ascii="Arial Narrow" w:hAnsi="Arial Narrow" w:cs="Tahoma"/>
          <w:b/>
          <w:sz w:val="28"/>
          <w:szCs w:val="28"/>
        </w:rPr>
        <w:t xml:space="preserve"> </w:t>
      </w:r>
    </w:p>
    <w:p w:rsidR="009146F9" w:rsidRPr="00344BDA" w:rsidRDefault="009146F9" w:rsidP="00344BDA">
      <w:pPr>
        <w:spacing w:line="360" w:lineRule="auto"/>
        <w:jc w:val="center"/>
        <w:rPr>
          <w:rStyle w:val="EstiloArial"/>
          <w:rFonts w:ascii="Arial Narrow" w:hAnsi="Arial Narrow" w:cs="Tahoma"/>
          <w:b/>
        </w:rPr>
      </w:pPr>
    </w:p>
    <w:p w:rsidR="00F2579D" w:rsidRDefault="00F2579D" w:rsidP="00670504"/>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Default="00F2579D"/>
    <w:p w:rsidR="00F2579D" w:rsidRPr="0094130D" w:rsidRDefault="00F2579D">
      <w:pPr>
        <w:rPr>
          <w:rFonts w:ascii="Tahoma" w:hAnsi="Tahoma" w:cs="Tahoma"/>
        </w:rPr>
      </w:pPr>
    </w:p>
    <w:p w:rsidR="00670504" w:rsidRPr="00197019" w:rsidRDefault="009146F9" w:rsidP="009146F9">
      <w:pPr>
        <w:jc w:val="center"/>
        <w:rPr>
          <w:rStyle w:val="EstiloArial"/>
          <w:rFonts w:ascii="Arial Narrow" w:hAnsi="Arial Narrow" w:cs="Tahoma"/>
          <w:b/>
          <w:sz w:val="28"/>
          <w:szCs w:val="28"/>
        </w:rPr>
        <w:sectPr w:rsidR="00670504" w:rsidRPr="00197019" w:rsidSect="009B46A1">
          <w:headerReference w:type="even" r:id="rId12"/>
          <w:headerReference w:type="default" r:id="rId13"/>
          <w:footerReference w:type="even" r:id="rId14"/>
          <w:footerReference w:type="default" r:id="rId15"/>
          <w:headerReference w:type="first" r:id="rId16"/>
          <w:footerReference w:type="first" r:id="rId17"/>
          <w:pgSz w:w="12242" w:h="15842" w:code="133"/>
          <w:pgMar w:top="1985" w:right="1701" w:bottom="1418" w:left="1701" w:header="709" w:footer="709" w:gutter="0"/>
          <w:cols w:space="708"/>
          <w:titlePg/>
          <w:docGrid w:linePitch="360"/>
        </w:sectPr>
      </w:pPr>
      <w:r w:rsidRPr="00197019">
        <w:rPr>
          <w:rStyle w:val="EstiloArial"/>
          <w:rFonts w:ascii="Arial Narrow" w:hAnsi="Arial Narrow" w:cs="Tahoma"/>
          <w:b/>
          <w:sz w:val="28"/>
          <w:szCs w:val="28"/>
        </w:rPr>
        <w:t>Bogotá, D.C.,</w:t>
      </w:r>
      <w:r w:rsidR="00A41948">
        <w:rPr>
          <w:rStyle w:val="EstiloArial"/>
          <w:rFonts w:ascii="Arial Narrow" w:hAnsi="Arial Narrow" w:cs="Tahoma"/>
          <w:b/>
          <w:sz w:val="28"/>
          <w:szCs w:val="28"/>
        </w:rPr>
        <w:t xml:space="preserve"> </w:t>
      </w:r>
      <w:r w:rsidR="007A47E0">
        <w:rPr>
          <w:rStyle w:val="EstiloArial"/>
          <w:rFonts w:ascii="Arial Narrow" w:hAnsi="Arial Narrow" w:cs="Tahoma"/>
          <w:b/>
          <w:sz w:val="28"/>
          <w:szCs w:val="28"/>
        </w:rPr>
        <w:t>Febrero</w:t>
      </w:r>
      <w:r w:rsidR="002E7CA0">
        <w:rPr>
          <w:rStyle w:val="EstiloArial"/>
          <w:rFonts w:ascii="Arial Narrow" w:hAnsi="Arial Narrow" w:cs="Tahoma"/>
          <w:b/>
          <w:sz w:val="28"/>
          <w:szCs w:val="28"/>
        </w:rPr>
        <w:t xml:space="preserve"> de </w:t>
      </w:r>
      <w:r w:rsidR="00F0328C" w:rsidRPr="00197019">
        <w:rPr>
          <w:rStyle w:val="EstiloArial"/>
          <w:rFonts w:ascii="Arial Narrow" w:hAnsi="Arial Narrow" w:cs="Tahoma"/>
          <w:b/>
          <w:sz w:val="28"/>
          <w:szCs w:val="28"/>
        </w:rPr>
        <w:t xml:space="preserve"> </w:t>
      </w:r>
      <w:r w:rsidRPr="00197019">
        <w:rPr>
          <w:rStyle w:val="EstiloArial"/>
          <w:rFonts w:ascii="Arial Narrow" w:hAnsi="Arial Narrow" w:cs="Tahoma"/>
          <w:b/>
          <w:sz w:val="28"/>
          <w:szCs w:val="28"/>
        </w:rPr>
        <w:t>201</w:t>
      </w:r>
      <w:r w:rsidR="007A47E0">
        <w:rPr>
          <w:rStyle w:val="EstiloArial"/>
          <w:rFonts w:ascii="Arial Narrow" w:hAnsi="Arial Narrow" w:cs="Tahoma"/>
          <w:b/>
          <w:sz w:val="28"/>
          <w:szCs w:val="28"/>
        </w:rPr>
        <w:t>5</w:t>
      </w:r>
    </w:p>
    <w:p w:rsidR="00DA02B3" w:rsidRDefault="00DA02B3" w:rsidP="009B46A1">
      <w:pPr>
        <w:jc w:val="center"/>
        <w:rPr>
          <w:rFonts w:ascii="Tahoma" w:hAnsi="Tahoma" w:cs="Tahoma"/>
          <w:b/>
        </w:rPr>
      </w:pPr>
    </w:p>
    <w:p w:rsidR="00DA02B3" w:rsidRDefault="00DA02B3" w:rsidP="009B46A1">
      <w:pPr>
        <w:jc w:val="center"/>
        <w:rPr>
          <w:rFonts w:ascii="Tahoma" w:hAnsi="Tahoma" w:cs="Tahoma"/>
          <w:b/>
        </w:rPr>
      </w:pPr>
    </w:p>
    <w:p w:rsidR="00DA02B3" w:rsidRDefault="00DA02B3" w:rsidP="009B46A1">
      <w:pPr>
        <w:jc w:val="center"/>
        <w:rPr>
          <w:rFonts w:ascii="Tahoma" w:hAnsi="Tahoma" w:cs="Tahoma"/>
          <w:b/>
        </w:rPr>
      </w:pPr>
    </w:p>
    <w:p w:rsidR="00726803" w:rsidRDefault="002E7CA0" w:rsidP="009B46A1">
      <w:pPr>
        <w:jc w:val="center"/>
        <w:rPr>
          <w:b/>
          <w:sz w:val="32"/>
          <w:szCs w:val="32"/>
        </w:rPr>
      </w:pPr>
      <w:r w:rsidRPr="007A47E0">
        <w:rPr>
          <w:b/>
          <w:sz w:val="32"/>
          <w:szCs w:val="32"/>
        </w:rPr>
        <w:t xml:space="preserve">CONTENIDO </w:t>
      </w:r>
    </w:p>
    <w:p w:rsidR="007A47E0" w:rsidRDefault="007A47E0" w:rsidP="009B46A1">
      <w:pPr>
        <w:jc w:val="center"/>
        <w:rPr>
          <w:b/>
          <w:sz w:val="32"/>
          <w:szCs w:val="32"/>
        </w:rPr>
      </w:pPr>
    </w:p>
    <w:p w:rsidR="00F0394D" w:rsidRDefault="00B94319" w:rsidP="00B84177">
      <w:pPr>
        <w:ind w:right="-374"/>
        <w:rPr>
          <w:rFonts w:cs="Arial Narrow"/>
          <w:b/>
          <w:sz w:val="32"/>
          <w:szCs w:val="32"/>
        </w:rPr>
      </w:pPr>
      <w:r w:rsidRPr="00F0394D">
        <w:rPr>
          <w:rFonts w:cs="Arial Narrow"/>
          <w:b/>
          <w:sz w:val="32"/>
          <w:szCs w:val="32"/>
        </w:rPr>
        <w:t xml:space="preserve">Tabla de contenido </w:t>
      </w:r>
    </w:p>
    <w:p w:rsidR="00F0394D" w:rsidRDefault="00F0394D" w:rsidP="00B84177">
      <w:pPr>
        <w:ind w:right="-374"/>
        <w:rPr>
          <w:rFonts w:cs="Arial Narrow"/>
          <w:b/>
          <w:sz w:val="32"/>
          <w:szCs w:val="32"/>
        </w:rPr>
      </w:pPr>
    </w:p>
    <w:p w:rsidR="00064FBE" w:rsidRDefault="00B94319" w:rsidP="002E2185">
      <w:pPr>
        <w:ind w:right="-374"/>
        <w:rPr>
          <w:rFonts w:ascii="Arial" w:hAnsi="Arial" w:cs="Arial"/>
          <w:b/>
          <w:sz w:val="24"/>
        </w:rPr>
      </w:pPr>
      <w:r w:rsidRPr="00B84177">
        <w:rPr>
          <w:rFonts w:ascii="Arial" w:hAnsi="Arial" w:cs="Arial"/>
          <w:b/>
          <w:sz w:val="24"/>
        </w:rPr>
        <w:t>INTRODUCCIÓN.................................................................................</w:t>
      </w:r>
      <w:r w:rsidR="00B84177" w:rsidRPr="00B84177">
        <w:rPr>
          <w:rFonts w:ascii="Arial" w:hAnsi="Arial" w:cs="Arial"/>
          <w:b/>
          <w:sz w:val="24"/>
        </w:rPr>
        <w:t>........</w:t>
      </w:r>
      <w:r w:rsidRPr="00B84177">
        <w:rPr>
          <w:rFonts w:ascii="Arial" w:hAnsi="Arial" w:cs="Arial"/>
          <w:b/>
          <w:sz w:val="24"/>
        </w:rPr>
        <w:t>..</w:t>
      </w:r>
      <w:r w:rsidR="00B84177" w:rsidRPr="00B84177">
        <w:rPr>
          <w:rFonts w:ascii="Arial" w:hAnsi="Arial" w:cs="Arial"/>
          <w:b/>
          <w:sz w:val="24"/>
        </w:rPr>
        <w:t>.</w:t>
      </w:r>
      <w:r w:rsidRPr="00B84177">
        <w:rPr>
          <w:rFonts w:ascii="Arial" w:hAnsi="Arial" w:cs="Arial"/>
          <w:b/>
          <w:sz w:val="24"/>
        </w:rPr>
        <w:t>.</w:t>
      </w:r>
      <w:r w:rsidR="009B16DC">
        <w:rPr>
          <w:rFonts w:ascii="Arial" w:hAnsi="Arial" w:cs="Arial"/>
          <w:b/>
          <w:sz w:val="24"/>
        </w:rPr>
        <w:t>.</w:t>
      </w:r>
      <w:r w:rsidR="00B84177">
        <w:rPr>
          <w:rFonts w:ascii="Arial" w:hAnsi="Arial" w:cs="Arial"/>
          <w:b/>
          <w:sz w:val="24"/>
        </w:rPr>
        <w:t>.</w:t>
      </w:r>
      <w:r w:rsidR="00F0394D" w:rsidRPr="00B84177">
        <w:rPr>
          <w:rFonts w:ascii="Arial" w:hAnsi="Arial" w:cs="Arial"/>
          <w:b/>
          <w:sz w:val="24"/>
        </w:rPr>
        <w:t>2</w:t>
      </w:r>
      <w:r w:rsidRPr="00B84177">
        <w:rPr>
          <w:rFonts w:ascii="Arial" w:hAnsi="Arial" w:cs="Arial"/>
          <w:b/>
          <w:sz w:val="24"/>
        </w:rPr>
        <w:t xml:space="preserve"> </w:t>
      </w:r>
    </w:p>
    <w:p w:rsidR="00064FBE" w:rsidRDefault="00064FBE" w:rsidP="002E2185">
      <w:pPr>
        <w:ind w:right="-374"/>
        <w:rPr>
          <w:rFonts w:ascii="Arial" w:hAnsi="Arial" w:cs="Arial"/>
          <w:b/>
          <w:sz w:val="24"/>
        </w:rPr>
      </w:pPr>
    </w:p>
    <w:p w:rsidR="00F0394D" w:rsidRPr="00B84177" w:rsidRDefault="00B94319" w:rsidP="002E2185">
      <w:pPr>
        <w:ind w:right="-374"/>
        <w:rPr>
          <w:rFonts w:ascii="Arial" w:hAnsi="Arial" w:cs="Arial"/>
          <w:b/>
          <w:sz w:val="24"/>
        </w:rPr>
      </w:pPr>
      <w:r w:rsidRPr="00B84177">
        <w:rPr>
          <w:rFonts w:ascii="Arial" w:hAnsi="Arial" w:cs="Arial"/>
          <w:b/>
          <w:sz w:val="24"/>
        </w:rPr>
        <w:t>METODOLOGÍA.......................................................</w:t>
      </w:r>
      <w:r w:rsidR="00F0394D" w:rsidRPr="00B84177">
        <w:rPr>
          <w:rFonts w:ascii="Arial" w:hAnsi="Arial" w:cs="Arial"/>
          <w:b/>
          <w:sz w:val="24"/>
        </w:rPr>
        <w:t>......................</w:t>
      </w:r>
      <w:r w:rsidR="00B84177" w:rsidRPr="00B84177">
        <w:rPr>
          <w:rFonts w:ascii="Arial" w:hAnsi="Arial" w:cs="Arial"/>
          <w:b/>
          <w:sz w:val="24"/>
        </w:rPr>
        <w:t>..........</w:t>
      </w:r>
      <w:r w:rsidR="00F0394D" w:rsidRPr="00B84177">
        <w:rPr>
          <w:rFonts w:ascii="Arial" w:hAnsi="Arial" w:cs="Arial"/>
          <w:b/>
          <w:sz w:val="24"/>
        </w:rPr>
        <w:t>2,</w:t>
      </w:r>
      <w:r w:rsidR="00B84177" w:rsidRPr="00B84177">
        <w:rPr>
          <w:rFonts w:ascii="Arial" w:hAnsi="Arial" w:cs="Arial"/>
          <w:b/>
          <w:sz w:val="24"/>
        </w:rPr>
        <w:t xml:space="preserve"> </w:t>
      </w:r>
      <w:r w:rsidR="00F0394D" w:rsidRPr="00B84177">
        <w:rPr>
          <w:rFonts w:ascii="Arial" w:hAnsi="Arial" w:cs="Arial"/>
          <w:b/>
          <w:sz w:val="24"/>
        </w:rPr>
        <w:t>3</w:t>
      </w:r>
      <w:r w:rsidR="00B84177" w:rsidRPr="00B84177">
        <w:rPr>
          <w:rFonts w:ascii="Arial" w:hAnsi="Arial" w:cs="Arial"/>
          <w:b/>
          <w:sz w:val="24"/>
        </w:rPr>
        <w:t>, 4</w:t>
      </w:r>
    </w:p>
    <w:p w:rsidR="00064FBE" w:rsidRDefault="00064FBE" w:rsidP="002E2185">
      <w:pPr>
        <w:ind w:right="-374"/>
        <w:rPr>
          <w:rFonts w:ascii="Arial" w:hAnsi="Arial" w:cs="Arial"/>
          <w:b/>
          <w:sz w:val="24"/>
        </w:rPr>
      </w:pPr>
    </w:p>
    <w:p w:rsidR="00064FBE" w:rsidRDefault="00B94319" w:rsidP="002E2185">
      <w:pPr>
        <w:ind w:right="-374"/>
        <w:rPr>
          <w:rFonts w:ascii="Arial" w:hAnsi="Arial" w:cs="Arial"/>
          <w:b/>
          <w:sz w:val="24"/>
        </w:rPr>
      </w:pPr>
      <w:r w:rsidRPr="00B84177">
        <w:rPr>
          <w:rFonts w:ascii="Arial" w:hAnsi="Arial" w:cs="Arial"/>
          <w:b/>
          <w:sz w:val="24"/>
        </w:rPr>
        <w:t>EVALUACIÓN DE LOS INDICADORES DE GESTIÓN POR</w:t>
      </w:r>
      <w:r w:rsidR="00F0394D" w:rsidRPr="00B84177">
        <w:rPr>
          <w:rFonts w:ascii="Arial" w:hAnsi="Arial" w:cs="Arial"/>
          <w:b/>
          <w:sz w:val="24"/>
        </w:rPr>
        <w:t xml:space="preserve"> PROCESO</w:t>
      </w:r>
      <w:r w:rsidR="00B84177" w:rsidRPr="00B84177">
        <w:rPr>
          <w:rFonts w:ascii="Arial" w:hAnsi="Arial" w:cs="Arial"/>
          <w:b/>
          <w:sz w:val="24"/>
        </w:rPr>
        <w:t>...5, 6</w:t>
      </w:r>
      <w:r w:rsidRPr="00B84177">
        <w:rPr>
          <w:rFonts w:ascii="Arial" w:hAnsi="Arial" w:cs="Arial"/>
          <w:b/>
          <w:sz w:val="24"/>
        </w:rPr>
        <w:t xml:space="preserve"> </w:t>
      </w:r>
    </w:p>
    <w:p w:rsidR="00064FBE" w:rsidRDefault="00064FBE" w:rsidP="002E2185">
      <w:pPr>
        <w:ind w:right="-374"/>
        <w:rPr>
          <w:rFonts w:ascii="Arial" w:hAnsi="Arial" w:cs="Arial"/>
          <w:b/>
          <w:sz w:val="24"/>
        </w:rPr>
      </w:pPr>
    </w:p>
    <w:p w:rsidR="00F0394D" w:rsidRPr="00B84177" w:rsidRDefault="00B94319" w:rsidP="002E2185">
      <w:pPr>
        <w:ind w:right="-374"/>
        <w:rPr>
          <w:rFonts w:ascii="Arial" w:hAnsi="Arial" w:cs="Arial"/>
          <w:b/>
          <w:sz w:val="24"/>
        </w:rPr>
      </w:pPr>
      <w:r w:rsidRPr="00B84177">
        <w:rPr>
          <w:rFonts w:ascii="Arial" w:hAnsi="Arial" w:cs="Arial"/>
          <w:b/>
          <w:sz w:val="24"/>
        </w:rPr>
        <w:t>PROCESOS MISIONALES.........</w:t>
      </w:r>
      <w:r w:rsidR="00B84177" w:rsidRPr="00B84177">
        <w:rPr>
          <w:rFonts w:ascii="Arial" w:hAnsi="Arial" w:cs="Arial"/>
          <w:b/>
          <w:sz w:val="24"/>
        </w:rPr>
        <w:t>..........................................................</w:t>
      </w:r>
      <w:r w:rsidR="0051124E">
        <w:rPr>
          <w:rFonts w:ascii="Arial" w:hAnsi="Arial" w:cs="Arial"/>
          <w:b/>
          <w:sz w:val="24"/>
        </w:rPr>
        <w:t>.</w:t>
      </w:r>
      <w:r w:rsidR="00B84177" w:rsidRPr="00B84177">
        <w:rPr>
          <w:rFonts w:ascii="Arial" w:hAnsi="Arial" w:cs="Arial"/>
          <w:b/>
          <w:sz w:val="24"/>
        </w:rPr>
        <w:t>...6,</w:t>
      </w:r>
      <w:r w:rsidR="0051124E">
        <w:rPr>
          <w:rFonts w:ascii="Arial" w:hAnsi="Arial" w:cs="Arial"/>
          <w:b/>
          <w:sz w:val="24"/>
        </w:rPr>
        <w:t xml:space="preserve"> </w:t>
      </w:r>
      <w:r w:rsidR="00B84177" w:rsidRPr="00B84177">
        <w:rPr>
          <w:rFonts w:ascii="Arial" w:hAnsi="Arial" w:cs="Arial"/>
          <w:b/>
          <w:sz w:val="24"/>
        </w:rPr>
        <w:t>7</w:t>
      </w:r>
      <w:r w:rsidR="0051124E">
        <w:rPr>
          <w:rFonts w:ascii="Arial" w:hAnsi="Arial" w:cs="Arial"/>
          <w:b/>
          <w:sz w:val="24"/>
        </w:rPr>
        <w:t>, 8</w:t>
      </w:r>
    </w:p>
    <w:p w:rsidR="00064FBE" w:rsidRDefault="00064FBE" w:rsidP="002E2185">
      <w:pPr>
        <w:ind w:right="-374"/>
        <w:rPr>
          <w:rFonts w:ascii="Arial" w:hAnsi="Arial" w:cs="Arial"/>
          <w:b/>
          <w:sz w:val="24"/>
        </w:rPr>
      </w:pPr>
    </w:p>
    <w:p w:rsidR="00B84177" w:rsidRPr="00B84177" w:rsidRDefault="00B94319" w:rsidP="002E2185">
      <w:pPr>
        <w:ind w:right="-374"/>
        <w:rPr>
          <w:rFonts w:ascii="Arial" w:hAnsi="Arial" w:cs="Arial"/>
          <w:b/>
          <w:sz w:val="24"/>
        </w:rPr>
      </w:pPr>
      <w:r w:rsidRPr="00B84177">
        <w:rPr>
          <w:rFonts w:ascii="Arial" w:hAnsi="Arial" w:cs="Arial"/>
          <w:b/>
          <w:sz w:val="24"/>
        </w:rPr>
        <w:t>PROCESOS DE APOYO</w:t>
      </w:r>
      <w:r w:rsidR="00F0394D" w:rsidRPr="00B84177">
        <w:rPr>
          <w:rFonts w:ascii="Arial" w:hAnsi="Arial" w:cs="Arial"/>
          <w:b/>
          <w:sz w:val="24"/>
        </w:rPr>
        <w:t xml:space="preserve"> </w:t>
      </w:r>
      <w:r w:rsidR="00B84177" w:rsidRPr="00B84177">
        <w:rPr>
          <w:rFonts w:ascii="Arial" w:hAnsi="Arial" w:cs="Arial"/>
          <w:b/>
          <w:sz w:val="24"/>
        </w:rPr>
        <w:t>………………………………………………</w:t>
      </w:r>
      <w:r w:rsidR="0051124E">
        <w:rPr>
          <w:rFonts w:ascii="Arial" w:hAnsi="Arial" w:cs="Arial"/>
          <w:b/>
          <w:sz w:val="24"/>
        </w:rPr>
        <w:t>..</w:t>
      </w:r>
      <w:r w:rsidR="00B84177">
        <w:rPr>
          <w:rFonts w:ascii="Arial" w:hAnsi="Arial" w:cs="Arial"/>
          <w:b/>
          <w:sz w:val="24"/>
        </w:rPr>
        <w:t>…</w:t>
      </w:r>
      <w:r w:rsidR="00B84177" w:rsidRPr="00B84177">
        <w:rPr>
          <w:rFonts w:ascii="Arial" w:hAnsi="Arial" w:cs="Arial"/>
          <w:b/>
          <w:sz w:val="24"/>
        </w:rPr>
        <w:t>.8, 9</w:t>
      </w:r>
      <w:r w:rsidR="0051124E">
        <w:rPr>
          <w:rFonts w:ascii="Arial" w:hAnsi="Arial" w:cs="Arial"/>
          <w:b/>
          <w:sz w:val="24"/>
        </w:rPr>
        <w:t>, 10</w:t>
      </w:r>
    </w:p>
    <w:p w:rsidR="00064FBE" w:rsidRDefault="00064FBE" w:rsidP="002E2185">
      <w:pPr>
        <w:ind w:right="-374"/>
        <w:rPr>
          <w:rFonts w:ascii="Arial" w:hAnsi="Arial" w:cs="Arial"/>
          <w:b/>
          <w:sz w:val="24"/>
        </w:rPr>
      </w:pPr>
    </w:p>
    <w:p w:rsidR="00F0394D" w:rsidRPr="00B84177" w:rsidRDefault="00B84177" w:rsidP="002E2185">
      <w:pPr>
        <w:ind w:right="-374"/>
        <w:rPr>
          <w:rFonts w:ascii="Arial" w:hAnsi="Arial" w:cs="Arial"/>
          <w:b/>
          <w:sz w:val="24"/>
        </w:rPr>
      </w:pPr>
      <w:r w:rsidRPr="00B84177">
        <w:rPr>
          <w:rFonts w:ascii="Arial" w:hAnsi="Arial" w:cs="Arial"/>
          <w:b/>
          <w:sz w:val="24"/>
        </w:rPr>
        <w:t xml:space="preserve">PROCESO DE CONTROL Y EVALUACIÓN……………………………… </w:t>
      </w:r>
      <w:r w:rsidR="0051124E">
        <w:rPr>
          <w:rFonts w:ascii="Arial" w:hAnsi="Arial" w:cs="Arial"/>
          <w:b/>
          <w:sz w:val="24"/>
        </w:rPr>
        <w:t>10</w:t>
      </w:r>
      <w:r w:rsidRPr="00B84177">
        <w:rPr>
          <w:rFonts w:ascii="Arial" w:hAnsi="Arial" w:cs="Arial"/>
          <w:b/>
          <w:sz w:val="24"/>
        </w:rPr>
        <w:t>, 1</w:t>
      </w:r>
      <w:r w:rsidR="0051124E">
        <w:rPr>
          <w:rFonts w:ascii="Arial" w:hAnsi="Arial" w:cs="Arial"/>
          <w:b/>
          <w:sz w:val="24"/>
        </w:rPr>
        <w:t>1</w:t>
      </w:r>
    </w:p>
    <w:p w:rsidR="00064FBE" w:rsidRDefault="00064FBE" w:rsidP="002E2185">
      <w:pPr>
        <w:ind w:right="-374"/>
        <w:rPr>
          <w:rFonts w:ascii="Arial" w:hAnsi="Arial" w:cs="Arial"/>
          <w:b/>
          <w:sz w:val="24"/>
        </w:rPr>
      </w:pPr>
    </w:p>
    <w:p w:rsidR="00F0394D" w:rsidRPr="00B84177" w:rsidRDefault="00B94319" w:rsidP="002E2185">
      <w:pPr>
        <w:ind w:right="-374"/>
        <w:rPr>
          <w:rFonts w:ascii="Arial" w:hAnsi="Arial" w:cs="Arial"/>
          <w:b/>
          <w:sz w:val="24"/>
        </w:rPr>
      </w:pPr>
      <w:r w:rsidRPr="00B84177">
        <w:rPr>
          <w:rFonts w:ascii="Arial" w:hAnsi="Arial" w:cs="Arial"/>
          <w:b/>
          <w:sz w:val="24"/>
        </w:rPr>
        <w:t>OBSERVACIONES DE LAS ÁREAS</w:t>
      </w:r>
      <w:r w:rsidR="0051124E">
        <w:rPr>
          <w:rFonts w:ascii="Arial" w:hAnsi="Arial" w:cs="Arial"/>
          <w:b/>
          <w:sz w:val="24"/>
        </w:rPr>
        <w:t>……………………………………11, 12, 13</w:t>
      </w:r>
    </w:p>
    <w:p w:rsidR="00064FBE" w:rsidRDefault="00064FBE" w:rsidP="002E2185">
      <w:pPr>
        <w:ind w:right="-374"/>
        <w:rPr>
          <w:rFonts w:ascii="Arial" w:hAnsi="Arial" w:cs="Arial"/>
          <w:b/>
          <w:sz w:val="24"/>
        </w:rPr>
      </w:pPr>
    </w:p>
    <w:p w:rsidR="008F72CD" w:rsidRDefault="008F72CD" w:rsidP="002E2185">
      <w:pPr>
        <w:ind w:right="-374"/>
        <w:rPr>
          <w:rFonts w:ascii="Arial" w:hAnsi="Arial" w:cs="Arial"/>
          <w:b/>
          <w:sz w:val="24"/>
        </w:rPr>
      </w:pPr>
      <w:r>
        <w:rPr>
          <w:rFonts w:ascii="Arial" w:hAnsi="Arial" w:cs="Arial"/>
          <w:b/>
          <w:sz w:val="24"/>
        </w:rPr>
        <w:t>INDICADORES DESTACADOS ……………………………………………..13, 14</w:t>
      </w:r>
    </w:p>
    <w:p w:rsidR="008F72CD" w:rsidRDefault="008F72CD" w:rsidP="002E2185">
      <w:pPr>
        <w:ind w:right="-374"/>
        <w:rPr>
          <w:rFonts w:ascii="Arial" w:hAnsi="Arial" w:cs="Arial"/>
          <w:b/>
          <w:sz w:val="24"/>
        </w:rPr>
      </w:pPr>
    </w:p>
    <w:p w:rsidR="007A47E0" w:rsidRPr="00B84177" w:rsidRDefault="00B94319" w:rsidP="002E2185">
      <w:pPr>
        <w:ind w:right="-374"/>
        <w:rPr>
          <w:rFonts w:ascii="Arial" w:hAnsi="Arial" w:cs="Arial"/>
          <w:b/>
          <w:sz w:val="24"/>
        </w:rPr>
      </w:pPr>
      <w:r w:rsidRPr="00B84177">
        <w:rPr>
          <w:rFonts w:ascii="Arial" w:hAnsi="Arial" w:cs="Arial"/>
          <w:b/>
          <w:sz w:val="24"/>
        </w:rPr>
        <w:t xml:space="preserve">RECOMENDACIONES </w:t>
      </w:r>
      <w:r w:rsidR="008F72CD" w:rsidRPr="00B84177">
        <w:rPr>
          <w:rFonts w:ascii="Arial" w:hAnsi="Arial" w:cs="Arial"/>
          <w:b/>
          <w:sz w:val="24"/>
        </w:rPr>
        <w:t>GENERALES…</w:t>
      </w:r>
      <w:r w:rsidR="00B84177">
        <w:rPr>
          <w:rFonts w:ascii="Arial" w:hAnsi="Arial" w:cs="Arial"/>
          <w:b/>
          <w:sz w:val="24"/>
        </w:rPr>
        <w:t>……………………………………</w:t>
      </w:r>
      <w:r w:rsidR="008F72CD">
        <w:rPr>
          <w:rFonts w:ascii="Arial" w:hAnsi="Arial" w:cs="Arial"/>
          <w:b/>
          <w:sz w:val="24"/>
        </w:rPr>
        <w:t>.</w:t>
      </w:r>
      <w:r w:rsidR="0051124E">
        <w:rPr>
          <w:rFonts w:ascii="Arial" w:hAnsi="Arial" w:cs="Arial"/>
          <w:b/>
          <w:sz w:val="24"/>
        </w:rPr>
        <w:t>1</w:t>
      </w:r>
      <w:r w:rsidR="008F72CD">
        <w:rPr>
          <w:rFonts w:ascii="Arial" w:hAnsi="Arial" w:cs="Arial"/>
          <w:b/>
          <w:sz w:val="24"/>
        </w:rPr>
        <w:t>4</w:t>
      </w:r>
      <w:r w:rsidR="0020557E">
        <w:rPr>
          <w:rFonts w:ascii="Arial" w:hAnsi="Arial" w:cs="Arial"/>
          <w:b/>
          <w:sz w:val="24"/>
        </w:rPr>
        <w:t>, 1</w:t>
      </w:r>
      <w:r w:rsidR="008F72CD">
        <w:rPr>
          <w:rFonts w:ascii="Arial" w:hAnsi="Arial" w:cs="Arial"/>
          <w:b/>
          <w:sz w:val="24"/>
        </w:rPr>
        <w:t>5</w:t>
      </w:r>
    </w:p>
    <w:p w:rsidR="007A47E0" w:rsidRPr="00F0394D" w:rsidRDefault="007A47E0" w:rsidP="002E2185">
      <w:pPr>
        <w:ind w:right="-374"/>
        <w:rPr>
          <w:rFonts w:cs="Arial Narrow"/>
          <w:b/>
          <w:sz w:val="32"/>
          <w:szCs w:val="32"/>
        </w:rPr>
      </w:pPr>
    </w:p>
    <w:p w:rsidR="007A47E0" w:rsidRDefault="007A47E0" w:rsidP="009B46A1">
      <w:pPr>
        <w:jc w:val="center"/>
        <w:rPr>
          <w:b/>
          <w:sz w:val="32"/>
          <w:szCs w:val="32"/>
        </w:rPr>
      </w:pPr>
    </w:p>
    <w:p w:rsidR="005615E1" w:rsidRDefault="005615E1" w:rsidP="003D5FE9">
      <w:pPr>
        <w:jc w:val="both"/>
        <w:rPr>
          <w:rFonts w:cs="Arial Narrow"/>
          <w:szCs w:val="22"/>
        </w:rPr>
      </w:pPr>
    </w:p>
    <w:p w:rsidR="007A47E0" w:rsidRPr="007A47E0" w:rsidRDefault="007A47E0" w:rsidP="007A47E0">
      <w:pPr>
        <w:jc w:val="both"/>
        <w:rPr>
          <w:rFonts w:cs="Arial Narrow"/>
          <w:b/>
          <w:sz w:val="32"/>
          <w:szCs w:val="32"/>
        </w:rPr>
      </w:pPr>
      <w:r w:rsidRPr="007A47E0">
        <w:rPr>
          <w:rFonts w:cs="Arial Narrow"/>
          <w:b/>
          <w:sz w:val="32"/>
          <w:szCs w:val="32"/>
        </w:rPr>
        <w:t>INTRODUCCIÓN</w:t>
      </w:r>
    </w:p>
    <w:p w:rsidR="007A47E0" w:rsidRDefault="007A47E0" w:rsidP="007A47E0">
      <w:pPr>
        <w:jc w:val="both"/>
        <w:rPr>
          <w:rFonts w:cs="Arial Narrow"/>
          <w:szCs w:val="22"/>
        </w:rPr>
      </w:pPr>
    </w:p>
    <w:p w:rsidR="007A47E0" w:rsidRPr="007A47E0" w:rsidRDefault="007A47E0" w:rsidP="007A47E0">
      <w:pPr>
        <w:jc w:val="both"/>
        <w:rPr>
          <w:rFonts w:ascii="Arial" w:hAnsi="Arial" w:cs="Arial"/>
          <w:sz w:val="27"/>
          <w:szCs w:val="27"/>
          <w:lang w:val="es-CO" w:eastAsia="es-CO"/>
        </w:rPr>
      </w:pPr>
      <w:r w:rsidRPr="007A47E0">
        <w:rPr>
          <w:rFonts w:ascii="Arial" w:hAnsi="Arial" w:cs="Arial"/>
          <w:sz w:val="27"/>
          <w:szCs w:val="27"/>
          <w:lang w:val="es-CO" w:eastAsia="es-CO"/>
        </w:rPr>
        <w:t>Con el presente informe se realiza un seguimiento a los Indicadores de Gestión del Instituto Nacional de Salud para el último Trimestre del año 2015, revisando el ejercicio realizado por cada uno de los procesos, en cuanto a las metas propuestas</w:t>
      </w:r>
      <w:r w:rsidR="001822D4">
        <w:rPr>
          <w:rFonts w:ascii="Arial" w:hAnsi="Arial" w:cs="Arial"/>
          <w:sz w:val="27"/>
          <w:szCs w:val="27"/>
          <w:lang w:val="es-CO" w:eastAsia="es-CO"/>
        </w:rPr>
        <w:t>,</w:t>
      </w:r>
      <w:r w:rsidRPr="007A47E0">
        <w:rPr>
          <w:rFonts w:ascii="Arial" w:hAnsi="Arial" w:cs="Arial"/>
          <w:sz w:val="27"/>
          <w:szCs w:val="27"/>
          <w:lang w:val="es-CO" w:eastAsia="es-CO"/>
        </w:rPr>
        <w:t xml:space="preserve"> su cumplimiento así como su clasificación en cuanto a eficiencia, eficacia y efectividad.</w:t>
      </w:r>
    </w:p>
    <w:p w:rsidR="007A47E0" w:rsidRDefault="007A47E0" w:rsidP="007A47E0">
      <w:pPr>
        <w:jc w:val="both"/>
        <w:rPr>
          <w:rFonts w:cs="Arial Narrow"/>
          <w:szCs w:val="22"/>
        </w:rPr>
      </w:pPr>
    </w:p>
    <w:p w:rsidR="007A47E0" w:rsidRDefault="007A47E0" w:rsidP="007A47E0">
      <w:pPr>
        <w:jc w:val="both"/>
        <w:rPr>
          <w:rFonts w:cs="Arial Narrow"/>
          <w:szCs w:val="22"/>
        </w:rPr>
      </w:pPr>
    </w:p>
    <w:p w:rsidR="007A47E0" w:rsidRDefault="007A47E0" w:rsidP="007A47E0">
      <w:pPr>
        <w:jc w:val="both"/>
        <w:rPr>
          <w:rFonts w:cs="Arial Narrow"/>
          <w:szCs w:val="22"/>
        </w:rPr>
      </w:pPr>
    </w:p>
    <w:p w:rsidR="007A47E0" w:rsidRPr="009C7BB2" w:rsidRDefault="007A47E0" w:rsidP="007A47E0">
      <w:pPr>
        <w:pStyle w:val="Prrafodelista"/>
        <w:numPr>
          <w:ilvl w:val="0"/>
          <w:numId w:val="14"/>
        </w:numPr>
        <w:jc w:val="both"/>
        <w:rPr>
          <w:rFonts w:ascii="Arial" w:hAnsi="Arial" w:cs="Arial"/>
          <w:b/>
          <w:sz w:val="27"/>
          <w:szCs w:val="27"/>
          <w:lang w:eastAsia="es-CO"/>
        </w:rPr>
      </w:pPr>
      <w:r w:rsidRPr="009C7BB2">
        <w:rPr>
          <w:rFonts w:ascii="Arial" w:hAnsi="Arial" w:cs="Arial"/>
          <w:b/>
          <w:sz w:val="27"/>
          <w:szCs w:val="27"/>
          <w:lang w:eastAsia="es-CO"/>
        </w:rPr>
        <w:t>METODOLOGÍA</w:t>
      </w:r>
    </w:p>
    <w:p w:rsidR="007A47E0" w:rsidRDefault="007A47E0" w:rsidP="007A47E0">
      <w:pPr>
        <w:jc w:val="both"/>
        <w:rPr>
          <w:rFonts w:cs="Arial Narrow"/>
          <w:szCs w:val="22"/>
        </w:rPr>
      </w:pPr>
    </w:p>
    <w:p w:rsidR="00126545" w:rsidRDefault="00126545" w:rsidP="00126545">
      <w:pPr>
        <w:jc w:val="both"/>
        <w:rPr>
          <w:rFonts w:ascii="Arial" w:hAnsi="Arial" w:cs="Arial"/>
          <w:sz w:val="27"/>
          <w:szCs w:val="27"/>
          <w:lang w:eastAsia="es-CO"/>
        </w:rPr>
      </w:pPr>
      <w:r w:rsidRPr="00493686">
        <w:rPr>
          <w:rFonts w:ascii="Arial" w:hAnsi="Arial" w:cs="Arial"/>
          <w:sz w:val="27"/>
          <w:szCs w:val="27"/>
          <w:lang w:eastAsia="es-CO"/>
        </w:rPr>
        <w:t>El seguimiento a l</w:t>
      </w:r>
      <w:r>
        <w:rPr>
          <w:rFonts w:ascii="Arial" w:hAnsi="Arial" w:cs="Arial"/>
          <w:sz w:val="27"/>
          <w:szCs w:val="27"/>
          <w:lang w:eastAsia="es-CO"/>
        </w:rPr>
        <w:t>os</w:t>
      </w:r>
      <w:r w:rsidRPr="00493686">
        <w:rPr>
          <w:rFonts w:ascii="Arial" w:hAnsi="Arial" w:cs="Arial"/>
          <w:sz w:val="27"/>
          <w:szCs w:val="27"/>
          <w:lang w:eastAsia="es-CO"/>
        </w:rPr>
        <w:t xml:space="preserve"> </w:t>
      </w:r>
      <w:r>
        <w:rPr>
          <w:rFonts w:ascii="Arial" w:hAnsi="Arial" w:cs="Arial"/>
          <w:sz w:val="27"/>
          <w:szCs w:val="27"/>
          <w:lang w:eastAsia="es-CO"/>
        </w:rPr>
        <w:t xml:space="preserve">indicadores de </w:t>
      </w:r>
      <w:r w:rsidRPr="00493686">
        <w:rPr>
          <w:rFonts w:ascii="Arial" w:hAnsi="Arial" w:cs="Arial"/>
          <w:sz w:val="27"/>
          <w:szCs w:val="27"/>
          <w:lang w:eastAsia="es-CO"/>
        </w:rPr>
        <w:t xml:space="preserve">gestión se realiza a través del monitoreo de metas programadas y se mide por medio de los indicadores que se </w:t>
      </w:r>
      <w:r w:rsidRPr="00493686">
        <w:rPr>
          <w:rFonts w:ascii="Arial" w:hAnsi="Arial" w:cs="Arial"/>
          <w:sz w:val="27"/>
          <w:szCs w:val="27"/>
          <w:lang w:eastAsia="es-CO"/>
        </w:rPr>
        <w:lastRenderedPageBreak/>
        <w:t>reportan trimestralmente</w:t>
      </w:r>
      <w:r>
        <w:rPr>
          <w:rFonts w:ascii="Arial" w:hAnsi="Arial" w:cs="Arial"/>
          <w:sz w:val="27"/>
          <w:szCs w:val="27"/>
          <w:lang w:eastAsia="es-CO"/>
        </w:rPr>
        <w:t xml:space="preserve"> </w:t>
      </w:r>
      <w:r w:rsidRPr="00493686">
        <w:rPr>
          <w:rFonts w:ascii="Arial" w:hAnsi="Arial" w:cs="Arial"/>
          <w:sz w:val="27"/>
          <w:szCs w:val="27"/>
          <w:lang w:eastAsia="es-CO"/>
        </w:rPr>
        <w:t>por las dependencias</w:t>
      </w:r>
      <w:r>
        <w:rPr>
          <w:rFonts w:ascii="Arial" w:hAnsi="Arial" w:cs="Arial"/>
          <w:sz w:val="27"/>
          <w:szCs w:val="27"/>
          <w:lang w:eastAsia="es-CO"/>
        </w:rPr>
        <w:t xml:space="preserve"> </w:t>
      </w:r>
      <w:r w:rsidRPr="00493686">
        <w:rPr>
          <w:rFonts w:ascii="Arial" w:hAnsi="Arial" w:cs="Arial"/>
          <w:sz w:val="27"/>
          <w:szCs w:val="27"/>
          <w:lang w:eastAsia="es-CO"/>
        </w:rPr>
        <w:t>que desarrollan cada una de las actividades que se adelantan en la</w:t>
      </w:r>
      <w:r>
        <w:rPr>
          <w:rFonts w:ascii="Arial" w:hAnsi="Arial" w:cs="Arial"/>
          <w:sz w:val="27"/>
          <w:szCs w:val="27"/>
          <w:lang w:eastAsia="es-CO"/>
        </w:rPr>
        <w:t xml:space="preserve"> </w:t>
      </w:r>
      <w:r w:rsidRPr="00493686">
        <w:rPr>
          <w:rFonts w:ascii="Arial" w:hAnsi="Arial" w:cs="Arial"/>
          <w:sz w:val="27"/>
          <w:szCs w:val="27"/>
          <w:lang w:eastAsia="es-CO"/>
        </w:rPr>
        <w:t xml:space="preserve">entidad, el resultado </w:t>
      </w:r>
      <w:r>
        <w:rPr>
          <w:rFonts w:ascii="Arial" w:hAnsi="Arial" w:cs="Arial"/>
          <w:sz w:val="27"/>
          <w:szCs w:val="27"/>
          <w:lang w:eastAsia="es-CO"/>
        </w:rPr>
        <w:t>presentado en</w:t>
      </w:r>
      <w:r w:rsidRPr="00493686">
        <w:rPr>
          <w:rFonts w:ascii="Arial" w:hAnsi="Arial" w:cs="Arial"/>
          <w:sz w:val="27"/>
          <w:szCs w:val="27"/>
          <w:lang w:eastAsia="es-CO"/>
        </w:rPr>
        <w:t xml:space="preserve"> </w:t>
      </w:r>
      <w:r>
        <w:rPr>
          <w:rFonts w:ascii="Arial" w:hAnsi="Arial" w:cs="Arial"/>
          <w:sz w:val="27"/>
          <w:szCs w:val="27"/>
          <w:lang w:eastAsia="es-CO"/>
        </w:rPr>
        <w:t>e</w:t>
      </w:r>
      <w:r w:rsidRPr="00493686">
        <w:rPr>
          <w:rFonts w:ascii="Arial" w:hAnsi="Arial" w:cs="Arial"/>
          <w:sz w:val="27"/>
          <w:szCs w:val="27"/>
          <w:lang w:eastAsia="es-CO"/>
        </w:rPr>
        <w:t>l trimestre</w:t>
      </w:r>
      <w:r>
        <w:rPr>
          <w:rFonts w:ascii="Arial" w:hAnsi="Arial" w:cs="Arial"/>
          <w:sz w:val="27"/>
          <w:szCs w:val="27"/>
          <w:lang w:eastAsia="es-CO"/>
        </w:rPr>
        <w:t xml:space="preserve"> </w:t>
      </w:r>
      <w:r w:rsidRPr="00493686">
        <w:rPr>
          <w:rFonts w:ascii="Arial" w:hAnsi="Arial" w:cs="Arial"/>
          <w:sz w:val="27"/>
          <w:szCs w:val="27"/>
          <w:lang w:eastAsia="es-CO"/>
        </w:rPr>
        <w:t xml:space="preserve">correspondiente y la ejecución </w:t>
      </w:r>
      <w:r>
        <w:rPr>
          <w:rFonts w:ascii="Arial" w:hAnsi="Arial" w:cs="Arial"/>
          <w:sz w:val="27"/>
          <w:szCs w:val="27"/>
          <w:lang w:eastAsia="es-CO"/>
        </w:rPr>
        <w:t>de</w:t>
      </w:r>
      <w:r w:rsidRPr="00493686">
        <w:rPr>
          <w:rFonts w:ascii="Arial" w:hAnsi="Arial" w:cs="Arial"/>
          <w:sz w:val="27"/>
          <w:szCs w:val="27"/>
          <w:lang w:eastAsia="es-CO"/>
        </w:rPr>
        <w:t xml:space="preserve"> la vigencia con respecto a</w:t>
      </w:r>
      <w:r>
        <w:rPr>
          <w:rFonts w:ascii="Arial" w:hAnsi="Arial" w:cs="Arial"/>
          <w:sz w:val="27"/>
          <w:szCs w:val="27"/>
          <w:lang w:eastAsia="es-CO"/>
        </w:rPr>
        <w:t xml:space="preserve"> </w:t>
      </w:r>
      <w:r w:rsidRPr="00493686">
        <w:rPr>
          <w:rFonts w:ascii="Arial" w:hAnsi="Arial" w:cs="Arial"/>
          <w:sz w:val="27"/>
          <w:szCs w:val="27"/>
          <w:lang w:eastAsia="es-CO"/>
        </w:rPr>
        <w:t xml:space="preserve">la </w:t>
      </w:r>
      <w:r>
        <w:rPr>
          <w:rFonts w:ascii="Arial" w:hAnsi="Arial" w:cs="Arial"/>
          <w:sz w:val="27"/>
          <w:szCs w:val="27"/>
          <w:lang w:eastAsia="es-CO"/>
        </w:rPr>
        <w:t>meta</w:t>
      </w:r>
      <w:r w:rsidRPr="00493686">
        <w:rPr>
          <w:rFonts w:ascii="Arial" w:hAnsi="Arial" w:cs="Arial"/>
          <w:sz w:val="27"/>
          <w:szCs w:val="27"/>
          <w:lang w:eastAsia="es-CO"/>
        </w:rPr>
        <w:t xml:space="preserve"> establecida por los ejecutores o</w:t>
      </w:r>
      <w:r>
        <w:rPr>
          <w:rFonts w:ascii="Arial" w:hAnsi="Arial" w:cs="Arial"/>
          <w:sz w:val="27"/>
          <w:szCs w:val="27"/>
          <w:lang w:eastAsia="es-CO"/>
        </w:rPr>
        <w:t xml:space="preserve"> </w:t>
      </w:r>
      <w:r w:rsidRPr="00493686">
        <w:rPr>
          <w:rFonts w:ascii="Arial" w:hAnsi="Arial" w:cs="Arial"/>
          <w:sz w:val="27"/>
          <w:szCs w:val="27"/>
          <w:lang w:eastAsia="es-CO"/>
        </w:rPr>
        <w:t xml:space="preserve">responsables de </w:t>
      </w:r>
      <w:r w:rsidR="00660D01">
        <w:rPr>
          <w:rFonts w:ascii="Arial" w:hAnsi="Arial" w:cs="Arial"/>
          <w:sz w:val="27"/>
          <w:szCs w:val="27"/>
          <w:lang w:eastAsia="es-CO"/>
        </w:rPr>
        <w:t xml:space="preserve">alimentar </w:t>
      </w:r>
      <w:r w:rsidRPr="00493686">
        <w:rPr>
          <w:rFonts w:ascii="Arial" w:hAnsi="Arial" w:cs="Arial"/>
          <w:sz w:val="27"/>
          <w:szCs w:val="27"/>
          <w:lang w:eastAsia="es-CO"/>
        </w:rPr>
        <w:t>cada indicador.</w:t>
      </w:r>
    </w:p>
    <w:p w:rsidR="007A47E0" w:rsidRDefault="007A47E0" w:rsidP="007A47E0">
      <w:pPr>
        <w:jc w:val="both"/>
        <w:rPr>
          <w:rFonts w:cs="Arial Narrow"/>
          <w:szCs w:val="22"/>
        </w:rPr>
      </w:pPr>
    </w:p>
    <w:p w:rsidR="00126545" w:rsidRDefault="00126545" w:rsidP="00126545">
      <w:pPr>
        <w:jc w:val="both"/>
        <w:rPr>
          <w:rFonts w:ascii="Arial" w:hAnsi="Arial" w:cs="Arial"/>
          <w:sz w:val="27"/>
          <w:szCs w:val="27"/>
          <w:lang w:eastAsia="es-CO"/>
        </w:rPr>
      </w:pPr>
      <w:r w:rsidRPr="00493686">
        <w:rPr>
          <w:rFonts w:ascii="Arial" w:hAnsi="Arial" w:cs="Arial"/>
          <w:sz w:val="27"/>
          <w:szCs w:val="27"/>
          <w:lang w:eastAsia="es-CO"/>
        </w:rPr>
        <w:t xml:space="preserve">La información de cada una de las áreas es </w:t>
      </w:r>
      <w:r>
        <w:rPr>
          <w:rFonts w:ascii="Arial" w:hAnsi="Arial" w:cs="Arial"/>
          <w:sz w:val="27"/>
          <w:szCs w:val="27"/>
          <w:lang w:eastAsia="es-CO"/>
        </w:rPr>
        <w:t>revisada</w:t>
      </w:r>
      <w:r w:rsidRPr="00493686">
        <w:rPr>
          <w:rFonts w:ascii="Arial" w:hAnsi="Arial" w:cs="Arial"/>
          <w:sz w:val="27"/>
          <w:szCs w:val="27"/>
          <w:lang w:eastAsia="es-CO"/>
        </w:rPr>
        <w:t xml:space="preserve"> por el </w:t>
      </w:r>
      <w:r w:rsidR="00660D01">
        <w:rPr>
          <w:rFonts w:ascii="Arial" w:hAnsi="Arial" w:cs="Arial"/>
          <w:sz w:val="27"/>
          <w:szCs w:val="27"/>
          <w:lang w:eastAsia="es-CO"/>
        </w:rPr>
        <w:t xml:space="preserve">encargado </w:t>
      </w:r>
      <w:r w:rsidRPr="00493686">
        <w:rPr>
          <w:rFonts w:ascii="Arial" w:hAnsi="Arial" w:cs="Arial"/>
          <w:sz w:val="27"/>
          <w:szCs w:val="27"/>
          <w:lang w:eastAsia="es-CO"/>
        </w:rPr>
        <w:t xml:space="preserve"> de </w:t>
      </w:r>
      <w:r w:rsidR="00660D01">
        <w:rPr>
          <w:rFonts w:ascii="Arial" w:hAnsi="Arial" w:cs="Arial"/>
          <w:sz w:val="27"/>
          <w:szCs w:val="27"/>
          <w:lang w:eastAsia="es-CO"/>
        </w:rPr>
        <w:t>la Oficina Asesora de P</w:t>
      </w:r>
      <w:r w:rsidRPr="00493686">
        <w:rPr>
          <w:rFonts w:ascii="Arial" w:hAnsi="Arial" w:cs="Arial"/>
          <w:sz w:val="27"/>
          <w:szCs w:val="27"/>
          <w:lang w:eastAsia="es-CO"/>
        </w:rPr>
        <w:t xml:space="preserve">laneación a través de los informes trimestrales de seguimiento </w:t>
      </w:r>
      <w:r>
        <w:rPr>
          <w:rFonts w:ascii="Arial" w:hAnsi="Arial" w:cs="Arial"/>
          <w:sz w:val="27"/>
          <w:szCs w:val="27"/>
          <w:lang w:eastAsia="es-CO"/>
        </w:rPr>
        <w:t xml:space="preserve">subidos </w:t>
      </w:r>
      <w:r w:rsidRPr="00493686">
        <w:rPr>
          <w:rFonts w:ascii="Arial" w:hAnsi="Arial" w:cs="Arial"/>
          <w:sz w:val="27"/>
          <w:szCs w:val="27"/>
          <w:lang w:eastAsia="es-CO"/>
        </w:rPr>
        <w:t xml:space="preserve">al </w:t>
      </w:r>
      <w:r>
        <w:rPr>
          <w:rFonts w:ascii="Arial" w:hAnsi="Arial" w:cs="Arial"/>
          <w:sz w:val="27"/>
          <w:szCs w:val="27"/>
          <w:lang w:eastAsia="es-CO"/>
        </w:rPr>
        <w:t xml:space="preserve">módulo de indicadores del </w:t>
      </w:r>
      <w:r w:rsidRPr="00493686">
        <w:rPr>
          <w:rFonts w:ascii="Arial" w:hAnsi="Arial" w:cs="Arial"/>
          <w:sz w:val="27"/>
          <w:szCs w:val="27"/>
          <w:lang w:eastAsia="es-CO"/>
        </w:rPr>
        <w:t>S</w:t>
      </w:r>
      <w:r>
        <w:rPr>
          <w:rFonts w:ascii="Arial" w:hAnsi="Arial" w:cs="Arial"/>
          <w:sz w:val="27"/>
          <w:szCs w:val="27"/>
          <w:lang w:eastAsia="es-CO"/>
        </w:rPr>
        <w:t>istema Integrado de Planeación</w:t>
      </w:r>
      <w:r w:rsidRPr="00493686">
        <w:rPr>
          <w:rFonts w:ascii="Arial" w:hAnsi="Arial" w:cs="Arial"/>
          <w:sz w:val="27"/>
          <w:szCs w:val="27"/>
          <w:lang w:eastAsia="es-CO"/>
        </w:rPr>
        <w:t>, luego se consolidan los datos de cada uno de los indicadores</w:t>
      </w:r>
      <w:r>
        <w:rPr>
          <w:rFonts w:ascii="Arial" w:hAnsi="Arial" w:cs="Arial"/>
          <w:sz w:val="27"/>
          <w:szCs w:val="27"/>
          <w:lang w:eastAsia="es-CO"/>
        </w:rPr>
        <w:t xml:space="preserve"> </w:t>
      </w:r>
      <w:r w:rsidRPr="00493686">
        <w:rPr>
          <w:rFonts w:ascii="Arial" w:hAnsi="Arial" w:cs="Arial"/>
          <w:sz w:val="27"/>
          <w:szCs w:val="27"/>
          <w:lang w:eastAsia="es-CO"/>
        </w:rPr>
        <w:t>presentándose las tablas en donde se identifican y se asocian</w:t>
      </w:r>
      <w:r>
        <w:rPr>
          <w:rFonts w:ascii="Arial" w:hAnsi="Arial" w:cs="Arial"/>
          <w:sz w:val="27"/>
          <w:szCs w:val="27"/>
          <w:lang w:eastAsia="es-CO"/>
        </w:rPr>
        <w:t xml:space="preserve"> </w:t>
      </w:r>
      <w:r w:rsidRPr="00493686">
        <w:rPr>
          <w:rFonts w:ascii="Arial" w:hAnsi="Arial" w:cs="Arial"/>
          <w:sz w:val="27"/>
          <w:szCs w:val="27"/>
          <w:lang w:eastAsia="es-CO"/>
        </w:rPr>
        <w:t xml:space="preserve">a los procesos de la entidad, y a sus dependencias; </w:t>
      </w:r>
      <w:r>
        <w:rPr>
          <w:rFonts w:ascii="Arial" w:hAnsi="Arial" w:cs="Arial"/>
          <w:sz w:val="27"/>
          <w:szCs w:val="27"/>
          <w:lang w:eastAsia="es-CO"/>
        </w:rPr>
        <w:t xml:space="preserve">el objetivo es </w:t>
      </w:r>
      <w:r>
        <w:rPr>
          <w:rFonts w:ascii="Arial" w:hAnsi="Arial" w:cs="Arial"/>
          <w:sz w:val="27"/>
          <w:szCs w:val="27"/>
          <w:lang w:eastAsia="es-CO"/>
        </w:rPr>
        <w:tab/>
        <w:t>servir de</w:t>
      </w:r>
      <w:r w:rsidRPr="00493686">
        <w:rPr>
          <w:rFonts w:ascii="Arial" w:hAnsi="Arial" w:cs="Arial"/>
          <w:sz w:val="27"/>
          <w:szCs w:val="27"/>
          <w:lang w:eastAsia="es-CO"/>
        </w:rPr>
        <w:t xml:space="preserve"> insumo para la revisión los avances de l</w:t>
      </w:r>
      <w:r w:rsidR="00660D01">
        <w:rPr>
          <w:rFonts w:ascii="Arial" w:hAnsi="Arial" w:cs="Arial"/>
          <w:sz w:val="27"/>
          <w:szCs w:val="27"/>
          <w:lang w:eastAsia="es-CO"/>
        </w:rPr>
        <w:t>os procesos</w:t>
      </w:r>
      <w:r w:rsidRPr="00493686">
        <w:rPr>
          <w:rFonts w:ascii="Arial" w:hAnsi="Arial" w:cs="Arial"/>
          <w:sz w:val="27"/>
          <w:szCs w:val="27"/>
          <w:lang w:eastAsia="es-CO"/>
        </w:rPr>
        <w:t xml:space="preserve"> </w:t>
      </w:r>
      <w:r w:rsidR="00660D01">
        <w:rPr>
          <w:rFonts w:ascii="Arial" w:hAnsi="Arial" w:cs="Arial"/>
          <w:sz w:val="27"/>
          <w:szCs w:val="27"/>
          <w:lang w:eastAsia="es-CO"/>
        </w:rPr>
        <w:t>en</w:t>
      </w:r>
      <w:r w:rsidRPr="00493686">
        <w:rPr>
          <w:rFonts w:ascii="Arial" w:hAnsi="Arial" w:cs="Arial"/>
          <w:sz w:val="27"/>
          <w:szCs w:val="27"/>
          <w:lang w:eastAsia="es-CO"/>
        </w:rPr>
        <w:t xml:space="preserve"> la </w:t>
      </w:r>
      <w:r w:rsidR="00E60E9E">
        <w:rPr>
          <w:rFonts w:ascii="Arial" w:hAnsi="Arial" w:cs="Arial"/>
          <w:sz w:val="27"/>
          <w:szCs w:val="27"/>
          <w:lang w:eastAsia="es-CO"/>
        </w:rPr>
        <w:t>e</w:t>
      </w:r>
      <w:r w:rsidRPr="00493686">
        <w:rPr>
          <w:rFonts w:ascii="Arial" w:hAnsi="Arial" w:cs="Arial"/>
          <w:sz w:val="27"/>
          <w:szCs w:val="27"/>
          <w:lang w:eastAsia="es-CO"/>
        </w:rPr>
        <w:t>ntidad y establecer las causas o impedimentos en el cumplimiento</w:t>
      </w:r>
      <w:r w:rsidR="00660D01">
        <w:rPr>
          <w:rFonts w:ascii="Arial" w:hAnsi="Arial" w:cs="Arial"/>
          <w:sz w:val="27"/>
          <w:szCs w:val="27"/>
          <w:lang w:eastAsia="es-CO"/>
        </w:rPr>
        <w:t xml:space="preserve"> de la metas</w:t>
      </w:r>
      <w:r w:rsidRPr="00493686">
        <w:rPr>
          <w:rFonts w:ascii="Arial" w:hAnsi="Arial" w:cs="Arial"/>
          <w:sz w:val="27"/>
          <w:szCs w:val="27"/>
          <w:lang w:eastAsia="es-CO"/>
        </w:rPr>
        <w:t xml:space="preserve">, con el fin de adelantar acciones correctivas, preventivas y de mejora que permitan alcanzar los resultados planificados. </w:t>
      </w:r>
    </w:p>
    <w:p w:rsidR="00126545" w:rsidRDefault="00126545" w:rsidP="007A47E0">
      <w:pPr>
        <w:jc w:val="both"/>
        <w:rPr>
          <w:rFonts w:cs="Arial Narrow"/>
          <w:szCs w:val="22"/>
        </w:rPr>
      </w:pPr>
    </w:p>
    <w:p w:rsidR="00126545" w:rsidRDefault="00126545" w:rsidP="00126545">
      <w:pPr>
        <w:jc w:val="both"/>
        <w:rPr>
          <w:rFonts w:ascii="Arial" w:hAnsi="Arial" w:cs="Arial"/>
          <w:sz w:val="27"/>
          <w:szCs w:val="27"/>
          <w:lang w:eastAsia="es-CO"/>
        </w:rPr>
      </w:pPr>
      <w:r w:rsidRPr="00493686">
        <w:rPr>
          <w:rFonts w:ascii="Arial" w:hAnsi="Arial" w:cs="Arial"/>
          <w:sz w:val="27"/>
          <w:szCs w:val="27"/>
          <w:lang w:eastAsia="es-CO"/>
        </w:rPr>
        <w:t xml:space="preserve">Para evaluar la gestión general se </w:t>
      </w:r>
      <w:r>
        <w:rPr>
          <w:rFonts w:ascii="Arial" w:hAnsi="Arial" w:cs="Arial"/>
          <w:sz w:val="27"/>
          <w:szCs w:val="27"/>
          <w:lang w:eastAsia="es-CO"/>
        </w:rPr>
        <w:t>clasific</w:t>
      </w:r>
      <w:r w:rsidRPr="00493686">
        <w:rPr>
          <w:rFonts w:ascii="Arial" w:hAnsi="Arial" w:cs="Arial"/>
          <w:sz w:val="27"/>
          <w:szCs w:val="27"/>
          <w:lang w:eastAsia="es-CO"/>
        </w:rPr>
        <w:t>ó</w:t>
      </w:r>
      <w:r>
        <w:rPr>
          <w:rFonts w:ascii="Arial" w:hAnsi="Arial" w:cs="Arial"/>
          <w:sz w:val="27"/>
          <w:szCs w:val="27"/>
          <w:lang w:eastAsia="es-CO"/>
        </w:rPr>
        <w:t xml:space="preserve"> por</w:t>
      </w:r>
      <w:r w:rsidRPr="00493686">
        <w:rPr>
          <w:rFonts w:ascii="Arial" w:hAnsi="Arial" w:cs="Arial"/>
          <w:sz w:val="27"/>
          <w:szCs w:val="27"/>
          <w:lang w:eastAsia="es-CO"/>
        </w:rPr>
        <w:t xml:space="preserve"> cada uno de los de los procesos que maneja la Entidad, es decir, Misional, </w:t>
      </w:r>
      <w:r>
        <w:rPr>
          <w:rFonts w:ascii="Arial" w:hAnsi="Arial" w:cs="Arial"/>
          <w:sz w:val="27"/>
          <w:szCs w:val="27"/>
          <w:lang w:eastAsia="es-CO"/>
        </w:rPr>
        <w:t xml:space="preserve"> </w:t>
      </w:r>
      <w:r w:rsidRPr="00493686">
        <w:rPr>
          <w:rFonts w:ascii="Arial" w:hAnsi="Arial" w:cs="Arial"/>
          <w:sz w:val="27"/>
          <w:szCs w:val="27"/>
          <w:lang w:eastAsia="es-CO"/>
        </w:rPr>
        <w:t xml:space="preserve">de Apoyo y </w:t>
      </w:r>
      <w:r>
        <w:rPr>
          <w:rFonts w:ascii="Arial" w:hAnsi="Arial" w:cs="Arial"/>
          <w:sz w:val="27"/>
          <w:szCs w:val="27"/>
          <w:lang w:eastAsia="es-CO"/>
        </w:rPr>
        <w:t>de Evaluación y C</w:t>
      </w:r>
      <w:r w:rsidRPr="00493686">
        <w:rPr>
          <w:rFonts w:ascii="Arial" w:hAnsi="Arial" w:cs="Arial"/>
          <w:sz w:val="27"/>
          <w:szCs w:val="27"/>
          <w:lang w:eastAsia="es-CO"/>
        </w:rPr>
        <w:t>ontrol, de acuerdo con la incidencia de cada uno, en el cumplimiento de los objetivos institucionales, tal como se ilustra en las tablas de resultados</w:t>
      </w:r>
      <w:r>
        <w:rPr>
          <w:rFonts w:ascii="Arial" w:hAnsi="Arial" w:cs="Arial"/>
          <w:sz w:val="27"/>
          <w:szCs w:val="27"/>
          <w:lang w:eastAsia="es-CO"/>
        </w:rPr>
        <w:t xml:space="preserve"> </w:t>
      </w:r>
      <w:r w:rsidRPr="00493686">
        <w:rPr>
          <w:rFonts w:ascii="Arial" w:hAnsi="Arial" w:cs="Arial"/>
          <w:sz w:val="27"/>
          <w:szCs w:val="27"/>
          <w:lang w:eastAsia="es-CO"/>
        </w:rPr>
        <w:t>más</w:t>
      </w:r>
      <w:r>
        <w:rPr>
          <w:rFonts w:ascii="Arial" w:hAnsi="Arial" w:cs="Arial"/>
          <w:sz w:val="27"/>
          <w:szCs w:val="27"/>
          <w:lang w:eastAsia="es-CO"/>
        </w:rPr>
        <w:t xml:space="preserve"> </w:t>
      </w:r>
      <w:r w:rsidRPr="00493686">
        <w:rPr>
          <w:rFonts w:ascii="Arial" w:hAnsi="Arial" w:cs="Arial"/>
          <w:sz w:val="27"/>
          <w:szCs w:val="27"/>
          <w:lang w:eastAsia="es-CO"/>
        </w:rPr>
        <w:t xml:space="preserve">adelante. </w:t>
      </w:r>
    </w:p>
    <w:p w:rsidR="00B17AB3" w:rsidRDefault="00B17AB3" w:rsidP="00126545">
      <w:pPr>
        <w:jc w:val="both"/>
        <w:rPr>
          <w:rFonts w:ascii="Arial" w:hAnsi="Arial" w:cs="Arial"/>
          <w:sz w:val="27"/>
          <w:szCs w:val="27"/>
          <w:lang w:eastAsia="es-CO"/>
        </w:rPr>
      </w:pPr>
    </w:p>
    <w:p w:rsidR="00B17AB3" w:rsidRDefault="00B17AB3" w:rsidP="00126545">
      <w:pPr>
        <w:jc w:val="both"/>
        <w:rPr>
          <w:rFonts w:ascii="Arial" w:hAnsi="Arial" w:cs="Arial"/>
          <w:sz w:val="27"/>
          <w:szCs w:val="27"/>
          <w:lang w:eastAsia="es-CO"/>
        </w:rPr>
      </w:pPr>
      <w:r>
        <w:rPr>
          <w:rFonts w:ascii="Arial" w:hAnsi="Arial" w:cs="Arial"/>
          <w:sz w:val="27"/>
          <w:szCs w:val="27"/>
          <w:lang w:eastAsia="es-CO"/>
        </w:rPr>
        <w:t>De los indicadores</w:t>
      </w:r>
    </w:p>
    <w:p w:rsidR="00126545" w:rsidRDefault="00126545" w:rsidP="00126545">
      <w:pPr>
        <w:jc w:val="both"/>
        <w:rPr>
          <w:rFonts w:ascii="Arial" w:hAnsi="Arial" w:cs="Arial"/>
          <w:sz w:val="27"/>
          <w:szCs w:val="27"/>
          <w:lang w:eastAsia="es-CO"/>
        </w:rPr>
      </w:pPr>
    </w:p>
    <w:p w:rsidR="00126545" w:rsidRDefault="00126545" w:rsidP="00126545">
      <w:pPr>
        <w:jc w:val="both"/>
        <w:rPr>
          <w:rFonts w:ascii="Arial" w:hAnsi="Arial" w:cs="Arial"/>
          <w:sz w:val="27"/>
          <w:szCs w:val="27"/>
          <w:lang w:eastAsia="es-CO"/>
        </w:rPr>
      </w:pPr>
      <w:r w:rsidRPr="00493686">
        <w:rPr>
          <w:rFonts w:ascii="Arial" w:hAnsi="Arial" w:cs="Arial"/>
          <w:sz w:val="27"/>
          <w:szCs w:val="27"/>
          <w:lang w:eastAsia="es-CO"/>
        </w:rPr>
        <w:t xml:space="preserve">El cumplimiento de las metas en general fue satisfactorio, sin embargo se realizan aclaraciones pertinentes para algunos indicadores. </w:t>
      </w:r>
    </w:p>
    <w:p w:rsidR="00861E8B" w:rsidRDefault="00861E8B" w:rsidP="00126545">
      <w:pPr>
        <w:jc w:val="both"/>
        <w:rPr>
          <w:rFonts w:ascii="Arial" w:hAnsi="Arial" w:cs="Arial"/>
          <w:sz w:val="27"/>
          <w:szCs w:val="27"/>
          <w:lang w:eastAsia="es-CO"/>
        </w:rPr>
      </w:pPr>
    </w:p>
    <w:p w:rsidR="00861E8B" w:rsidRDefault="003B38A3" w:rsidP="00126545">
      <w:pPr>
        <w:jc w:val="both"/>
        <w:rPr>
          <w:rFonts w:ascii="Arial" w:hAnsi="Arial" w:cs="Arial"/>
          <w:sz w:val="27"/>
          <w:szCs w:val="27"/>
          <w:lang w:eastAsia="es-CO"/>
        </w:rPr>
      </w:pPr>
      <w:r>
        <w:rPr>
          <w:rFonts w:ascii="Arial" w:hAnsi="Arial" w:cs="Arial"/>
          <w:sz w:val="27"/>
          <w:szCs w:val="27"/>
          <w:lang w:eastAsia="es-CO"/>
        </w:rPr>
        <w:t xml:space="preserve">De acuerdo con el POE-D01-0000-005 los procesos contaban con 15 días calendario contados a partir del cierre del periodo </w:t>
      </w:r>
      <w:r w:rsidR="00B17AB3">
        <w:rPr>
          <w:rFonts w:ascii="Arial" w:hAnsi="Arial" w:cs="Arial"/>
          <w:sz w:val="27"/>
          <w:szCs w:val="27"/>
          <w:lang w:eastAsia="es-CO"/>
        </w:rPr>
        <w:t>a medir para subir los datos de medición, evaluación y análisis de cada uno de los indicadores; de acuerdo con el cotejo realizado por la Oficina Asesora de Planeación se encontraron los siguientes resultados:</w:t>
      </w:r>
    </w:p>
    <w:p w:rsidR="00B17AB3" w:rsidRDefault="00B17AB3" w:rsidP="00126545">
      <w:pPr>
        <w:jc w:val="both"/>
        <w:rPr>
          <w:rFonts w:ascii="Arial" w:hAnsi="Arial" w:cs="Arial"/>
          <w:sz w:val="27"/>
          <w:szCs w:val="27"/>
          <w:lang w:eastAsia="es-CO"/>
        </w:rPr>
      </w:pPr>
    </w:p>
    <w:tbl>
      <w:tblPr>
        <w:tblW w:w="7880" w:type="dxa"/>
        <w:tblInd w:w="55" w:type="dxa"/>
        <w:tblCellMar>
          <w:left w:w="70" w:type="dxa"/>
          <w:right w:w="70" w:type="dxa"/>
        </w:tblCellMar>
        <w:tblLook w:val="04A0" w:firstRow="1" w:lastRow="0" w:firstColumn="1" w:lastColumn="0" w:noHBand="0" w:noVBand="1"/>
      </w:tblPr>
      <w:tblGrid>
        <w:gridCol w:w="6580"/>
        <w:gridCol w:w="434"/>
        <w:gridCol w:w="364"/>
        <w:gridCol w:w="607"/>
      </w:tblGrid>
      <w:tr w:rsidR="00B17AB3" w:rsidRPr="00B17AB3" w:rsidTr="00B17AB3">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b/>
                <w:bCs/>
                <w:color w:val="000000"/>
                <w:szCs w:val="22"/>
                <w:lang w:val="es-CO" w:eastAsia="es-CO"/>
              </w:rPr>
            </w:pPr>
            <w:r w:rsidRPr="00B17AB3">
              <w:rPr>
                <w:rFonts w:ascii="Calibri" w:hAnsi="Calibri"/>
                <w:b/>
                <w:bCs/>
                <w:color w:val="000000"/>
                <w:szCs w:val="22"/>
                <w:lang w:val="es-CO" w:eastAsia="es-CO"/>
              </w:rPr>
              <w:t>Medición, Evaluación y Análisis Cuarto Trimestre 2015</w:t>
            </w:r>
          </w:p>
        </w:tc>
        <w:tc>
          <w:tcPr>
            <w:tcW w:w="1300" w:type="dxa"/>
            <w:gridSpan w:val="3"/>
            <w:tcBorders>
              <w:top w:val="single" w:sz="4" w:space="0" w:color="auto"/>
              <w:left w:val="nil"/>
              <w:bottom w:val="single" w:sz="4" w:space="0" w:color="auto"/>
              <w:right w:val="single" w:sz="4" w:space="0" w:color="auto"/>
            </w:tcBorders>
            <w:shd w:val="clear" w:color="auto" w:fill="auto"/>
            <w:noWrap/>
            <w:vAlign w:val="bottom"/>
            <w:hideMark/>
          </w:tcPr>
          <w:p w:rsidR="00B17AB3" w:rsidRPr="00B17AB3" w:rsidRDefault="00B17AB3" w:rsidP="00B17AB3">
            <w:pPr>
              <w:jc w:val="center"/>
              <w:rPr>
                <w:rFonts w:ascii="Calibri" w:hAnsi="Calibri"/>
                <w:b/>
                <w:color w:val="000000"/>
                <w:szCs w:val="22"/>
                <w:lang w:val="es-CO" w:eastAsia="es-CO"/>
              </w:rPr>
            </w:pPr>
            <w:r w:rsidRPr="00B17AB3">
              <w:rPr>
                <w:rFonts w:ascii="Calibri" w:hAnsi="Calibri"/>
                <w:b/>
                <w:color w:val="000000"/>
                <w:szCs w:val="22"/>
                <w:lang w:val="es-CO" w:eastAsia="es-CO"/>
              </w:rPr>
              <w:t>Medición</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b/>
                <w:bCs/>
                <w:color w:val="000000"/>
                <w:szCs w:val="22"/>
                <w:lang w:val="es-CO" w:eastAsia="es-CO"/>
              </w:rPr>
            </w:pPr>
            <w:r w:rsidRPr="00B17AB3">
              <w:rPr>
                <w:rFonts w:ascii="Calibri" w:hAnsi="Calibri"/>
                <w:b/>
                <w:bCs/>
                <w:color w:val="000000"/>
                <w:szCs w:val="22"/>
                <w:lang w:val="es-CO" w:eastAsia="es-CO"/>
              </w:rPr>
              <w:t>Proceso</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NO</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SI</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Total</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DIRECCIÓN DE INVESTIGACIÓN EN SALUD PUBLICA</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4</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1</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5</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DIRECCIÓN DE PRODUCCIÓN</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 </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4</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4</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DIRECCIÓN DE VIGILANCIA Y ANÁLISIS DEL RIESGO EN SALUD PÚBLICA</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2</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 </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2</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lastRenderedPageBreak/>
              <w:t>DIRECCIÓN GENERAL</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9</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10</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19</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DIRECCION OBSERVATORIO NACIONAL DE SALUD</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1</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3</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4</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DIRECCIÓN REDES EN SALUD PUBLICA</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4</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5</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9</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color w:val="000000"/>
                <w:szCs w:val="22"/>
                <w:lang w:val="es-CO" w:eastAsia="es-CO"/>
              </w:rPr>
            </w:pPr>
            <w:r w:rsidRPr="00B17AB3">
              <w:rPr>
                <w:rFonts w:ascii="Calibri" w:hAnsi="Calibri"/>
                <w:color w:val="000000"/>
                <w:szCs w:val="22"/>
                <w:lang w:val="es-CO" w:eastAsia="es-CO"/>
              </w:rPr>
              <w:t>SECRETARIA GENERAL</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8</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19</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color w:val="000000"/>
                <w:szCs w:val="22"/>
                <w:lang w:val="es-CO" w:eastAsia="es-CO"/>
              </w:rPr>
            </w:pPr>
            <w:r w:rsidRPr="00B17AB3">
              <w:rPr>
                <w:rFonts w:ascii="Calibri" w:hAnsi="Calibri"/>
                <w:color w:val="000000"/>
                <w:szCs w:val="22"/>
                <w:lang w:val="es-CO" w:eastAsia="es-CO"/>
              </w:rPr>
              <w:t>27</w:t>
            </w:r>
          </w:p>
        </w:tc>
      </w:tr>
      <w:tr w:rsidR="00B17AB3" w:rsidRPr="00B17AB3" w:rsidTr="00B17AB3">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B17AB3" w:rsidRPr="00B17AB3" w:rsidRDefault="00B17AB3" w:rsidP="00B17AB3">
            <w:pPr>
              <w:rPr>
                <w:rFonts w:ascii="Calibri" w:hAnsi="Calibri"/>
                <w:b/>
                <w:bCs/>
                <w:color w:val="000000"/>
                <w:szCs w:val="22"/>
                <w:lang w:val="es-CO" w:eastAsia="es-CO"/>
              </w:rPr>
            </w:pPr>
            <w:r w:rsidRPr="00B17AB3">
              <w:rPr>
                <w:rFonts w:ascii="Calibri" w:hAnsi="Calibri"/>
                <w:b/>
                <w:bCs/>
                <w:color w:val="000000"/>
                <w:szCs w:val="22"/>
                <w:lang w:val="es-CO" w:eastAsia="es-CO"/>
              </w:rPr>
              <w:t xml:space="preserve">Total </w:t>
            </w:r>
          </w:p>
        </w:tc>
        <w:tc>
          <w:tcPr>
            <w:tcW w:w="392"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28</w:t>
            </w:r>
          </w:p>
        </w:tc>
        <w:tc>
          <w:tcPr>
            <w:tcW w:w="307"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42</w:t>
            </w:r>
          </w:p>
        </w:tc>
        <w:tc>
          <w:tcPr>
            <w:tcW w:w="601" w:type="dxa"/>
            <w:tcBorders>
              <w:top w:val="nil"/>
              <w:left w:val="nil"/>
              <w:bottom w:val="single" w:sz="4" w:space="0" w:color="auto"/>
              <w:right w:val="single" w:sz="4" w:space="0" w:color="auto"/>
            </w:tcBorders>
            <w:shd w:val="clear" w:color="auto" w:fill="auto"/>
            <w:noWrap/>
            <w:vAlign w:val="center"/>
            <w:hideMark/>
          </w:tcPr>
          <w:p w:rsidR="00B17AB3" w:rsidRPr="00B17AB3" w:rsidRDefault="00B17AB3" w:rsidP="00B17AB3">
            <w:pPr>
              <w:jc w:val="center"/>
              <w:rPr>
                <w:rFonts w:ascii="Calibri" w:hAnsi="Calibri"/>
                <w:b/>
                <w:bCs/>
                <w:color w:val="000000"/>
                <w:szCs w:val="22"/>
                <w:lang w:val="es-CO" w:eastAsia="es-CO"/>
              </w:rPr>
            </w:pPr>
            <w:r w:rsidRPr="00B17AB3">
              <w:rPr>
                <w:rFonts w:ascii="Calibri" w:hAnsi="Calibri"/>
                <w:b/>
                <w:bCs/>
                <w:color w:val="000000"/>
                <w:szCs w:val="22"/>
                <w:lang w:val="es-CO" w:eastAsia="es-CO"/>
              </w:rPr>
              <w:t>70</w:t>
            </w:r>
          </w:p>
        </w:tc>
      </w:tr>
    </w:tbl>
    <w:p w:rsidR="00B17AB3" w:rsidRDefault="00B17AB3" w:rsidP="00126545">
      <w:pPr>
        <w:jc w:val="both"/>
        <w:rPr>
          <w:rFonts w:ascii="Arial" w:hAnsi="Arial" w:cs="Arial"/>
          <w:sz w:val="27"/>
          <w:szCs w:val="27"/>
          <w:lang w:eastAsia="es-CO"/>
        </w:rPr>
      </w:pPr>
    </w:p>
    <w:p w:rsidR="00861E8B" w:rsidRDefault="00B17AB3" w:rsidP="00126545">
      <w:pPr>
        <w:jc w:val="both"/>
        <w:rPr>
          <w:rFonts w:ascii="Arial" w:hAnsi="Arial" w:cs="Arial"/>
          <w:sz w:val="27"/>
          <w:szCs w:val="27"/>
          <w:lang w:eastAsia="es-CO"/>
        </w:rPr>
      </w:pPr>
      <w:r>
        <w:rPr>
          <w:rFonts w:ascii="Arial" w:hAnsi="Arial" w:cs="Arial"/>
          <w:sz w:val="27"/>
          <w:szCs w:val="27"/>
          <w:lang w:eastAsia="es-CO"/>
        </w:rPr>
        <w:t xml:space="preserve">Es decir el 60% de los procesos realizó el ejercicio y el 40% no lo llevó a cabo, se midieron 42 indicadores de los 70 </w:t>
      </w:r>
      <w:r w:rsidR="00DC03AC">
        <w:rPr>
          <w:rFonts w:ascii="Arial" w:hAnsi="Arial" w:cs="Arial"/>
          <w:sz w:val="27"/>
          <w:szCs w:val="27"/>
          <w:lang w:eastAsia="es-CO"/>
        </w:rPr>
        <w:t>existentes, se aclara que algunos de los procesos que no llevaron a cabo su medición o lo hicieron de manera parcial obedece a los tiempos en que pueden subir los resultados de algunos componentes de sus indicadores por resultados que se obtienen de manera posterior al cierre del periodo.</w:t>
      </w:r>
    </w:p>
    <w:p w:rsidR="00126545" w:rsidRDefault="00126545" w:rsidP="00126545">
      <w:pPr>
        <w:jc w:val="both"/>
        <w:rPr>
          <w:rFonts w:ascii="Arial" w:hAnsi="Arial" w:cs="Arial"/>
          <w:sz w:val="27"/>
          <w:szCs w:val="27"/>
          <w:lang w:eastAsia="es-CO"/>
        </w:rPr>
      </w:pPr>
    </w:p>
    <w:p w:rsidR="006F46AF" w:rsidRDefault="006F46AF" w:rsidP="00126545">
      <w:pPr>
        <w:jc w:val="both"/>
        <w:rPr>
          <w:rFonts w:ascii="Arial" w:hAnsi="Arial" w:cs="Arial"/>
          <w:sz w:val="27"/>
          <w:szCs w:val="27"/>
          <w:lang w:eastAsia="es-CO"/>
        </w:rPr>
      </w:pPr>
      <w:r>
        <w:rPr>
          <w:rFonts w:ascii="Arial" w:hAnsi="Arial" w:cs="Arial"/>
          <w:sz w:val="27"/>
          <w:szCs w:val="27"/>
          <w:lang w:eastAsia="es-CO"/>
        </w:rPr>
        <w:t>La clasificación de los indicadores entre Eficiencia, Eficacia y Efectividad es la siguiente:</w:t>
      </w:r>
    </w:p>
    <w:p w:rsidR="00B00E2A" w:rsidRDefault="00B00E2A" w:rsidP="00126545">
      <w:pPr>
        <w:jc w:val="both"/>
        <w:rPr>
          <w:rFonts w:ascii="Arial" w:hAnsi="Arial" w:cs="Arial"/>
          <w:sz w:val="27"/>
          <w:szCs w:val="27"/>
          <w:lang w:eastAsia="es-CO"/>
        </w:rPr>
      </w:pPr>
    </w:p>
    <w:p w:rsidR="00B00E2A" w:rsidRDefault="00B00E2A" w:rsidP="00126545">
      <w:pPr>
        <w:jc w:val="both"/>
        <w:rPr>
          <w:rFonts w:ascii="Arial" w:hAnsi="Arial" w:cs="Arial"/>
          <w:sz w:val="27"/>
          <w:szCs w:val="27"/>
          <w:lang w:eastAsia="es-CO"/>
        </w:rPr>
      </w:pPr>
      <w:r w:rsidRPr="00064FBE">
        <w:rPr>
          <w:rFonts w:ascii="Arial" w:hAnsi="Arial" w:cs="Arial"/>
          <w:sz w:val="27"/>
          <w:szCs w:val="27"/>
          <w:u w:val="single"/>
          <w:lang w:eastAsia="es-CO"/>
        </w:rPr>
        <w:t>Eficacia</w:t>
      </w:r>
      <w:r>
        <w:rPr>
          <w:rFonts w:ascii="Arial" w:hAnsi="Arial" w:cs="Arial"/>
          <w:sz w:val="27"/>
          <w:szCs w:val="27"/>
          <w:lang w:eastAsia="es-CO"/>
        </w:rPr>
        <w:t>: Capacidad de hacer una labor encomendada</w:t>
      </w:r>
      <w:r w:rsidR="00064FBE">
        <w:rPr>
          <w:rFonts w:ascii="Arial" w:hAnsi="Arial" w:cs="Arial"/>
          <w:sz w:val="27"/>
          <w:szCs w:val="27"/>
          <w:lang w:eastAsia="es-CO"/>
        </w:rPr>
        <w:t>.</w:t>
      </w:r>
    </w:p>
    <w:p w:rsidR="00B00E2A" w:rsidRDefault="00B00E2A" w:rsidP="00126545">
      <w:pPr>
        <w:jc w:val="both"/>
        <w:rPr>
          <w:rFonts w:ascii="Arial" w:hAnsi="Arial" w:cs="Arial"/>
          <w:sz w:val="27"/>
          <w:szCs w:val="27"/>
          <w:lang w:eastAsia="es-CO"/>
        </w:rPr>
      </w:pPr>
      <w:r w:rsidRPr="00064FBE">
        <w:rPr>
          <w:rFonts w:ascii="Arial" w:hAnsi="Arial" w:cs="Arial"/>
          <w:sz w:val="27"/>
          <w:szCs w:val="27"/>
          <w:u w:val="single"/>
          <w:lang w:eastAsia="es-CO"/>
        </w:rPr>
        <w:t>Eficiencia</w:t>
      </w:r>
      <w:r>
        <w:rPr>
          <w:rFonts w:ascii="Arial" w:hAnsi="Arial" w:cs="Arial"/>
          <w:sz w:val="27"/>
          <w:szCs w:val="27"/>
          <w:lang w:eastAsia="es-CO"/>
        </w:rPr>
        <w:t>: Desarrollar la labor encomendada en el menor tiempo posible o minimizando los costos de realizarla.</w:t>
      </w:r>
    </w:p>
    <w:p w:rsidR="00B00E2A" w:rsidRDefault="00B00E2A" w:rsidP="00126545">
      <w:pPr>
        <w:jc w:val="both"/>
        <w:rPr>
          <w:rFonts w:ascii="Arial" w:hAnsi="Arial" w:cs="Arial"/>
          <w:sz w:val="27"/>
          <w:szCs w:val="27"/>
          <w:lang w:eastAsia="es-CO"/>
        </w:rPr>
      </w:pPr>
      <w:r w:rsidRPr="00064FBE">
        <w:rPr>
          <w:rFonts w:ascii="Arial" w:hAnsi="Arial" w:cs="Arial"/>
          <w:sz w:val="27"/>
          <w:szCs w:val="27"/>
          <w:u w:val="single"/>
          <w:lang w:eastAsia="es-CO"/>
        </w:rPr>
        <w:t>Efectividad</w:t>
      </w:r>
      <w:r>
        <w:rPr>
          <w:rFonts w:ascii="Arial" w:hAnsi="Arial" w:cs="Arial"/>
          <w:sz w:val="27"/>
          <w:szCs w:val="27"/>
          <w:lang w:eastAsia="es-CO"/>
        </w:rPr>
        <w:t xml:space="preserve">: </w:t>
      </w:r>
      <w:r w:rsidR="003C1800">
        <w:rPr>
          <w:rFonts w:ascii="Arial" w:hAnsi="Arial" w:cs="Arial"/>
          <w:sz w:val="27"/>
          <w:szCs w:val="27"/>
          <w:lang w:eastAsia="es-CO"/>
        </w:rPr>
        <w:t>con la capacidad de hacer una labor encomendada en forma eficiente alcanzar unos resultados previamente planeados.</w:t>
      </w:r>
      <w:r>
        <w:rPr>
          <w:rFonts w:ascii="Arial" w:hAnsi="Arial" w:cs="Arial"/>
          <w:sz w:val="27"/>
          <w:szCs w:val="27"/>
          <w:lang w:eastAsia="es-CO"/>
        </w:rPr>
        <w:t xml:space="preserve"> </w:t>
      </w:r>
    </w:p>
    <w:p w:rsidR="008C3F5B" w:rsidRDefault="008C3F5B" w:rsidP="00126545">
      <w:pPr>
        <w:jc w:val="both"/>
        <w:rPr>
          <w:rFonts w:ascii="Arial" w:hAnsi="Arial" w:cs="Arial"/>
          <w:sz w:val="27"/>
          <w:szCs w:val="27"/>
          <w:lang w:eastAsia="es-CO"/>
        </w:rPr>
      </w:pPr>
    </w:p>
    <w:tbl>
      <w:tblPr>
        <w:tblW w:w="2416" w:type="dxa"/>
        <w:tblInd w:w="55" w:type="dxa"/>
        <w:tblCellMar>
          <w:left w:w="70" w:type="dxa"/>
          <w:right w:w="70" w:type="dxa"/>
        </w:tblCellMar>
        <w:tblLook w:val="04A0" w:firstRow="1" w:lastRow="0" w:firstColumn="1" w:lastColumn="0" w:noHBand="0" w:noVBand="1"/>
      </w:tblPr>
      <w:tblGrid>
        <w:gridCol w:w="1420"/>
        <w:gridCol w:w="364"/>
        <w:gridCol w:w="632"/>
      </w:tblGrid>
      <w:tr w:rsidR="006F46AF" w:rsidRPr="006F46AF" w:rsidTr="006F46AF">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b/>
                <w:bCs/>
                <w:color w:val="000000"/>
                <w:szCs w:val="22"/>
                <w:lang w:val="es-CO" w:eastAsia="es-CO"/>
              </w:rPr>
            </w:pPr>
            <w:r w:rsidRPr="006F46AF">
              <w:rPr>
                <w:rFonts w:ascii="Calibri" w:hAnsi="Calibri"/>
                <w:b/>
                <w:bCs/>
                <w:color w:val="000000"/>
                <w:szCs w:val="22"/>
                <w:lang w:val="es-CO" w:eastAsia="es-CO"/>
              </w:rPr>
              <w:t>Tipo Indicador</w:t>
            </w:r>
          </w:p>
        </w:tc>
        <w:tc>
          <w:tcPr>
            <w:tcW w:w="364" w:type="dxa"/>
            <w:tcBorders>
              <w:top w:val="single" w:sz="4" w:space="0" w:color="auto"/>
              <w:left w:val="nil"/>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b/>
                <w:bCs/>
                <w:color w:val="000000"/>
                <w:szCs w:val="22"/>
                <w:lang w:val="es-CO" w:eastAsia="es-CO"/>
              </w:rPr>
            </w:pPr>
            <w:r w:rsidRPr="006F46AF">
              <w:rPr>
                <w:rFonts w:ascii="Calibri" w:hAnsi="Calibri"/>
                <w:b/>
                <w:bCs/>
                <w:color w:val="000000"/>
                <w:szCs w:val="22"/>
                <w:lang w:val="es-CO" w:eastAsia="es-CO"/>
              </w:rPr>
              <w:t>N°</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6F46AF" w:rsidRPr="006F46AF" w:rsidRDefault="006F46AF" w:rsidP="006F46AF">
            <w:pPr>
              <w:jc w:val="center"/>
              <w:rPr>
                <w:rFonts w:ascii="Calibri" w:hAnsi="Calibri"/>
                <w:b/>
                <w:bCs/>
                <w:color w:val="000000"/>
                <w:szCs w:val="22"/>
                <w:lang w:val="es-CO" w:eastAsia="es-CO"/>
              </w:rPr>
            </w:pPr>
            <w:r w:rsidRPr="006F46AF">
              <w:rPr>
                <w:rFonts w:ascii="Calibri" w:hAnsi="Calibri"/>
                <w:b/>
                <w:bCs/>
                <w:color w:val="000000"/>
                <w:szCs w:val="22"/>
                <w:lang w:val="es-CO" w:eastAsia="es-CO"/>
              </w:rPr>
              <w:t>%</w:t>
            </w:r>
          </w:p>
        </w:tc>
      </w:tr>
      <w:tr w:rsidR="006F46AF" w:rsidRPr="006F46AF" w:rsidTr="006F46A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color w:val="000000"/>
                <w:szCs w:val="22"/>
                <w:lang w:val="es-CO" w:eastAsia="es-CO"/>
              </w:rPr>
            </w:pPr>
            <w:r w:rsidRPr="006F46AF">
              <w:rPr>
                <w:rFonts w:ascii="Calibri" w:hAnsi="Calibri"/>
                <w:color w:val="000000"/>
                <w:szCs w:val="22"/>
                <w:lang w:val="es-CO" w:eastAsia="es-CO"/>
              </w:rPr>
              <w:t>Eficacia</w:t>
            </w:r>
          </w:p>
        </w:tc>
        <w:tc>
          <w:tcPr>
            <w:tcW w:w="364"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21</w:t>
            </w:r>
          </w:p>
        </w:tc>
        <w:tc>
          <w:tcPr>
            <w:tcW w:w="632"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30%</w:t>
            </w:r>
          </w:p>
        </w:tc>
      </w:tr>
      <w:tr w:rsidR="006F46AF" w:rsidRPr="006F46AF" w:rsidTr="006F46A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color w:val="000000"/>
                <w:szCs w:val="22"/>
                <w:lang w:val="es-CO" w:eastAsia="es-CO"/>
              </w:rPr>
            </w:pPr>
            <w:r w:rsidRPr="006F46AF">
              <w:rPr>
                <w:rFonts w:ascii="Calibri" w:hAnsi="Calibri"/>
                <w:color w:val="000000"/>
                <w:szCs w:val="22"/>
                <w:lang w:val="es-CO" w:eastAsia="es-CO"/>
              </w:rPr>
              <w:t>Eficiencia</w:t>
            </w:r>
          </w:p>
        </w:tc>
        <w:tc>
          <w:tcPr>
            <w:tcW w:w="364"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30</w:t>
            </w:r>
          </w:p>
        </w:tc>
        <w:tc>
          <w:tcPr>
            <w:tcW w:w="632"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43%</w:t>
            </w:r>
          </w:p>
        </w:tc>
      </w:tr>
      <w:tr w:rsidR="006F46AF" w:rsidRPr="006F46AF" w:rsidTr="006F46A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color w:val="000000"/>
                <w:szCs w:val="22"/>
                <w:lang w:val="es-CO" w:eastAsia="es-CO"/>
              </w:rPr>
            </w:pPr>
            <w:r w:rsidRPr="006F46AF">
              <w:rPr>
                <w:rFonts w:ascii="Calibri" w:hAnsi="Calibri"/>
                <w:color w:val="000000"/>
                <w:szCs w:val="22"/>
                <w:lang w:val="es-CO" w:eastAsia="es-CO"/>
              </w:rPr>
              <w:t>Efectividad</w:t>
            </w:r>
          </w:p>
        </w:tc>
        <w:tc>
          <w:tcPr>
            <w:tcW w:w="364"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19</w:t>
            </w:r>
          </w:p>
        </w:tc>
        <w:tc>
          <w:tcPr>
            <w:tcW w:w="632"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27%</w:t>
            </w:r>
          </w:p>
        </w:tc>
      </w:tr>
      <w:tr w:rsidR="006F46AF" w:rsidRPr="006F46AF" w:rsidTr="006F46A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6F46AF" w:rsidRPr="006F46AF" w:rsidRDefault="006F46AF" w:rsidP="006F46AF">
            <w:pPr>
              <w:rPr>
                <w:rFonts w:ascii="Calibri" w:hAnsi="Calibri"/>
                <w:b/>
                <w:bCs/>
                <w:color w:val="000000"/>
                <w:szCs w:val="22"/>
                <w:lang w:val="es-CO" w:eastAsia="es-CO"/>
              </w:rPr>
            </w:pPr>
            <w:r w:rsidRPr="006F46AF">
              <w:rPr>
                <w:rFonts w:ascii="Calibri" w:hAnsi="Calibri"/>
                <w:b/>
                <w:bCs/>
                <w:color w:val="000000"/>
                <w:szCs w:val="22"/>
                <w:lang w:val="es-CO" w:eastAsia="es-CO"/>
              </w:rPr>
              <w:t>Total general</w:t>
            </w:r>
          </w:p>
        </w:tc>
        <w:tc>
          <w:tcPr>
            <w:tcW w:w="364"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b/>
                <w:bCs/>
                <w:color w:val="000000"/>
                <w:szCs w:val="22"/>
                <w:lang w:val="es-CO" w:eastAsia="es-CO"/>
              </w:rPr>
            </w:pPr>
            <w:r w:rsidRPr="006F46AF">
              <w:rPr>
                <w:rFonts w:ascii="Calibri" w:hAnsi="Calibri"/>
                <w:b/>
                <w:bCs/>
                <w:color w:val="000000"/>
                <w:szCs w:val="22"/>
                <w:lang w:val="es-CO" w:eastAsia="es-CO"/>
              </w:rPr>
              <w:t>70</w:t>
            </w:r>
          </w:p>
        </w:tc>
        <w:tc>
          <w:tcPr>
            <w:tcW w:w="632" w:type="dxa"/>
            <w:tcBorders>
              <w:top w:val="nil"/>
              <w:left w:val="nil"/>
              <w:bottom w:val="single" w:sz="4" w:space="0" w:color="auto"/>
              <w:right w:val="single" w:sz="4" w:space="0" w:color="auto"/>
            </w:tcBorders>
            <w:shd w:val="clear" w:color="auto" w:fill="auto"/>
            <w:noWrap/>
            <w:vAlign w:val="bottom"/>
            <w:hideMark/>
          </w:tcPr>
          <w:p w:rsidR="006F46AF" w:rsidRPr="006F46AF" w:rsidRDefault="006F46AF" w:rsidP="006F46AF">
            <w:pPr>
              <w:jc w:val="right"/>
              <w:rPr>
                <w:rFonts w:ascii="Calibri" w:hAnsi="Calibri"/>
                <w:color w:val="000000"/>
                <w:szCs w:val="22"/>
                <w:lang w:val="es-CO" w:eastAsia="es-CO"/>
              </w:rPr>
            </w:pPr>
            <w:r w:rsidRPr="006F46AF">
              <w:rPr>
                <w:rFonts w:ascii="Calibri" w:hAnsi="Calibri"/>
                <w:color w:val="000000"/>
                <w:szCs w:val="22"/>
                <w:lang w:val="es-CO" w:eastAsia="es-CO"/>
              </w:rPr>
              <w:t>100%</w:t>
            </w:r>
          </w:p>
        </w:tc>
      </w:tr>
    </w:tbl>
    <w:p w:rsidR="006F46AF" w:rsidRDefault="006F46AF" w:rsidP="00126545">
      <w:pPr>
        <w:jc w:val="both"/>
        <w:rPr>
          <w:rFonts w:ascii="Arial" w:hAnsi="Arial" w:cs="Arial"/>
          <w:sz w:val="27"/>
          <w:szCs w:val="27"/>
          <w:lang w:eastAsia="es-CO"/>
        </w:rPr>
      </w:pPr>
      <w:r w:rsidRPr="006F46AF">
        <w:rPr>
          <w:noProof/>
          <w:lang w:val="es-CO" w:eastAsia="es-CO"/>
        </w:rPr>
        <w:drawing>
          <wp:inline distT="0" distB="0" distL="0" distR="0" wp14:anchorId="683753C5" wp14:editId="2D959E4F">
            <wp:extent cx="3162300" cy="183832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6AF" w:rsidRDefault="00B41672" w:rsidP="00126545">
      <w:pPr>
        <w:jc w:val="both"/>
        <w:rPr>
          <w:rFonts w:ascii="Arial" w:hAnsi="Arial" w:cs="Arial"/>
          <w:b/>
          <w:sz w:val="27"/>
          <w:szCs w:val="27"/>
          <w:lang w:eastAsia="es-CO"/>
        </w:rPr>
      </w:pPr>
      <w:r>
        <w:rPr>
          <w:rFonts w:ascii="Arial" w:hAnsi="Arial" w:cs="Arial"/>
          <w:b/>
          <w:sz w:val="27"/>
          <w:szCs w:val="27"/>
          <w:lang w:eastAsia="es-CO"/>
        </w:rPr>
        <w:lastRenderedPageBreak/>
        <w:t>De otra parte la clasificación de acuerdo con el tablero de indicadores es la siguiente:</w:t>
      </w:r>
    </w:p>
    <w:p w:rsidR="00B41672" w:rsidRDefault="00B41672" w:rsidP="00126545">
      <w:pPr>
        <w:jc w:val="both"/>
        <w:rPr>
          <w:rFonts w:ascii="Arial" w:hAnsi="Arial" w:cs="Arial"/>
          <w:b/>
          <w:sz w:val="27"/>
          <w:szCs w:val="27"/>
          <w:lang w:eastAsia="es-CO"/>
        </w:rPr>
      </w:pPr>
    </w:p>
    <w:tbl>
      <w:tblPr>
        <w:tblW w:w="2846" w:type="dxa"/>
        <w:tblInd w:w="55" w:type="dxa"/>
        <w:tblCellMar>
          <w:left w:w="70" w:type="dxa"/>
          <w:right w:w="70" w:type="dxa"/>
        </w:tblCellMar>
        <w:tblLook w:val="04A0" w:firstRow="1" w:lastRow="0" w:firstColumn="1" w:lastColumn="0" w:noHBand="0" w:noVBand="1"/>
      </w:tblPr>
      <w:tblGrid>
        <w:gridCol w:w="1620"/>
        <w:gridCol w:w="447"/>
        <w:gridCol w:w="779"/>
      </w:tblGrid>
      <w:tr w:rsidR="00B41672" w:rsidRPr="00B41672" w:rsidTr="00B41672">
        <w:trPr>
          <w:trHeight w:val="289"/>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b/>
                <w:bCs/>
                <w:color w:val="000000"/>
                <w:szCs w:val="22"/>
                <w:lang w:val="es-CO" w:eastAsia="es-CO"/>
              </w:rPr>
            </w:pPr>
            <w:r w:rsidRPr="00B41672">
              <w:rPr>
                <w:rFonts w:ascii="Calibri" w:hAnsi="Calibri"/>
                <w:b/>
                <w:bCs/>
                <w:color w:val="000000"/>
                <w:szCs w:val="22"/>
                <w:lang w:val="es-CO" w:eastAsia="es-CO"/>
              </w:rPr>
              <w:t>Indicador</w:t>
            </w:r>
            <w:r>
              <w:rPr>
                <w:rFonts w:ascii="Calibri" w:hAnsi="Calibri"/>
                <w:b/>
                <w:bCs/>
                <w:color w:val="000000"/>
                <w:szCs w:val="22"/>
                <w:lang w:val="es-CO" w:eastAsia="es-CO"/>
              </w:rPr>
              <w:t xml:space="preserve"> de</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b/>
                <w:bCs/>
                <w:color w:val="000000"/>
                <w:szCs w:val="22"/>
                <w:lang w:val="es-CO" w:eastAsia="es-CO"/>
              </w:rPr>
            </w:pPr>
            <w:r w:rsidRPr="00B41672">
              <w:rPr>
                <w:rFonts w:ascii="Calibri" w:hAnsi="Calibri"/>
                <w:b/>
                <w:bCs/>
                <w:color w:val="000000"/>
                <w:szCs w:val="22"/>
                <w:lang w:val="es-CO" w:eastAsia="es-CO"/>
              </w:rPr>
              <w:t>N°</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b/>
                <w:bCs/>
                <w:color w:val="000000"/>
                <w:szCs w:val="22"/>
                <w:lang w:val="es-CO" w:eastAsia="es-CO"/>
              </w:rPr>
            </w:pPr>
            <w:r w:rsidRPr="00B41672">
              <w:rPr>
                <w:rFonts w:ascii="Calibri" w:hAnsi="Calibri"/>
                <w:b/>
                <w:bCs/>
                <w:color w:val="000000"/>
                <w:szCs w:val="22"/>
                <w:lang w:val="es-CO" w:eastAsia="es-CO"/>
              </w:rPr>
              <w:t>%</w:t>
            </w:r>
          </w:p>
        </w:tc>
      </w:tr>
      <w:tr w:rsidR="00B41672" w:rsidRPr="00B41672" w:rsidTr="00B41672">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color w:val="000000"/>
                <w:szCs w:val="22"/>
                <w:lang w:val="es-CO" w:eastAsia="es-CO"/>
              </w:rPr>
            </w:pPr>
            <w:r w:rsidRPr="00B41672">
              <w:rPr>
                <w:rFonts w:ascii="Calibri" w:hAnsi="Calibri"/>
                <w:color w:val="000000"/>
                <w:szCs w:val="22"/>
                <w:lang w:val="es-CO" w:eastAsia="es-CO"/>
              </w:rPr>
              <w:t>Impacto</w:t>
            </w:r>
          </w:p>
        </w:tc>
        <w:tc>
          <w:tcPr>
            <w:tcW w:w="447"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17</w:t>
            </w:r>
          </w:p>
        </w:tc>
        <w:tc>
          <w:tcPr>
            <w:tcW w:w="779"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24%</w:t>
            </w:r>
          </w:p>
        </w:tc>
      </w:tr>
      <w:tr w:rsidR="00B41672" w:rsidRPr="00B41672" w:rsidTr="00B41672">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color w:val="000000"/>
                <w:szCs w:val="22"/>
                <w:lang w:val="es-CO" w:eastAsia="es-CO"/>
              </w:rPr>
            </w:pPr>
            <w:r w:rsidRPr="00B41672">
              <w:rPr>
                <w:rFonts w:ascii="Calibri" w:hAnsi="Calibri"/>
                <w:color w:val="000000"/>
                <w:szCs w:val="22"/>
                <w:lang w:val="es-CO" w:eastAsia="es-CO"/>
              </w:rPr>
              <w:t>Proceso</w:t>
            </w:r>
          </w:p>
        </w:tc>
        <w:tc>
          <w:tcPr>
            <w:tcW w:w="447"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14</w:t>
            </w:r>
          </w:p>
        </w:tc>
        <w:tc>
          <w:tcPr>
            <w:tcW w:w="779"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20%</w:t>
            </w:r>
          </w:p>
        </w:tc>
      </w:tr>
      <w:tr w:rsidR="00B41672" w:rsidRPr="00B41672" w:rsidTr="00B41672">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color w:val="000000"/>
                <w:szCs w:val="22"/>
                <w:lang w:val="es-CO" w:eastAsia="es-CO"/>
              </w:rPr>
            </w:pPr>
            <w:r w:rsidRPr="00B41672">
              <w:rPr>
                <w:rFonts w:ascii="Calibri" w:hAnsi="Calibri"/>
                <w:color w:val="000000"/>
                <w:szCs w:val="22"/>
                <w:lang w:val="es-CO" w:eastAsia="es-CO"/>
              </w:rPr>
              <w:t>Producto</w:t>
            </w:r>
          </w:p>
        </w:tc>
        <w:tc>
          <w:tcPr>
            <w:tcW w:w="447"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11</w:t>
            </w:r>
          </w:p>
        </w:tc>
        <w:tc>
          <w:tcPr>
            <w:tcW w:w="779"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16%</w:t>
            </w:r>
          </w:p>
        </w:tc>
      </w:tr>
      <w:tr w:rsidR="00B41672" w:rsidRPr="00B41672" w:rsidTr="00B41672">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color w:val="000000"/>
                <w:szCs w:val="22"/>
                <w:lang w:val="es-CO" w:eastAsia="es-CO"/>
              </w:rPr>
            </w:pPr>
            <w:r w:rsidRPr="00B41672">
              <w:rPr>
                <w:rFonts w:ascii="Calibri" w:hAnsi="Calibri"/>
                <w:color w:val="000000"/>
                <w:szCs w:val="22"/>
                <w:lang w:val="es-CO" w:eastAsia="es-CO"/>
              </w:rPr>
              <w:t>Resultado</w:t>
            </w:r>
          </w:p>
        </w:tc>
        <w:tc>
          <w:tcPr>
            <w:tcW w:w="447"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28</w:t>
            </w:r>
          </w:p>
        </w:tc>
        <w:tc>
          <w:tcPr>
            <w:tcW w:w="779"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color w:val="000000"/>
                <w:szCs w:val="22"/>
                <w:lang w:val="es-CO" w:eastAsia="es-CO"/>
              </w:rPr>
            </w:pPr>
            <w:r w:rsidRPr="00B41672">
              <w:rPr>
                <w:rFonts w:ascii="Calibri" w:hAnsi="Calibri"/>
                <w:color w:val="000000"/>
                <w:szCs w:val="22"/>
                <w:lang w:val="es-CO" w:eastAsia="es-CO"/>
              </w:rPr>
              <w:t>40%</w:t>
            </w:r>
          </w:p>
        </w:tc>
      </w:tr>
      <w:tr w:rsidR="00B41672" w:rsidRPr="00B41672" w:rsidTr="00B41672">
        <w:trPr>
          <w:trHeight w:val="289"/>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41672" w:rsidRPr="00B41672" w:rsidRDefault="00B41672" w:rsidP="00B41672">
            <w:pPr>
              <w:rPr>
                <w:rFonts w:ascii="Calibri" w:hAnsi="Calibri"/>
                <w:b/>
                <w:bCs/>
                <w:color w:val="000000"/>
                <w:szCs w:val="22"/>
                <w:lang w:val="es-CO" w:eastAsia="es-CO"/>
              </w:rPr>
            </w:pPr>
            <w:r w:rsidRPr="00B41672">
              <w:rPr>
                <w:rFonts w:ascii="Calibri" w:hAnsi="Calibri"/>
                <w:b/>
                <w:bCs/>
                <w:color w:val="000000"/>
                <w:szCs w:val="22"/>
                <w:lang w:val="es-CO" w:eastAsia="es-CO"/>
              </w:rPr>
              <w:t>Total</w:t>
            </w:r>
          </w:p>
        </w:tc>
        <w:tc>
          <w:tcPr>
            <w:tcW w:w="447"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b/>
                <w:bCs/>
                <w:color w:val="000000"/>
                <w:szCs w:val="22"/>
                <w:lang w:val="es-CO" w:eastAsia="es-CO"/>
              </w:rPr>
            </w:pPr>
            <w:r w:rsidRPr="00B41672">
              <w:rPr>
                <w:rFonts w:ascii="Calibri" w:hAnsi="Calibri"/>
                <w:b/>
                <w:bCs/>
                <w:color w:val="000000"/>
                <w:szCs w:val="22"/>
                <w:lang w:val="es-CO" w:eastAsia="es-CO"/>
              </w:rPr>
              <w:t>70</w:t>
            </w:r>
          </w:p>
        </w:tc>
        <w:tc>
          <w:tcPr>
            <w:tcW w:w="779" w:type="dxa"/>
            <w:tcBorders>
              <w:top w:val="nil"/>
              <w:left w:val="nil"/>
              <w:bottom w:val="single" w:sz="4" w:space="0" w:color="auto"/>
              <w:right w:val="single" w:sz="4" w:space="0" w:color="auto"/>
            </w:tcBorders>
            <w:shd w:val="clear" w:color="auto" w:fill="auto"/>
            <w:noWrap/>
            <w:vAlign w:val="bottom"/>
            <w:hideMark/>
          </w:tcPr>
          <w:p w:rsidR="00B41672" w:rsidRPr="00B41672" w:rsidRDefault="00B41672" w:rsidP="00B41672">
            <w:pPr>
              <w:jc w:val="right"/>
              <w:rPr>
                <w:rFonts w:ascii="Calibri" w:hAnsi="Calibri"/>
                <w:b/>
                <w:bCs/>
                <w:color w:val="000000"/>
                <w:szCs w:val="22"/>
                <w:lang w:val="es-CO" w:eastAsia="es-CO"/>
              </w:rPr>
            </w:pPr>
            <w:r w:rsidRPr="00B41672">
              <w:rPr>
                <w:rFonts w:ascii="Calibri" w:hAnsi="Calibri"/>
                <w:b/>
                <w:bCs/>
                <w:color w:val="000000"/>
                <w:szCs w:val="22"/>
                <w:lang w:val="es-CO" w:eastAsia="es-CO"/>
              </w:rPr>
              <w:t>100%</w:t>
            </w:r>
          </w:p>
        </w:tc>
      </w:tr>
    </w:tbl>
    <w:p w:rsidR="00477314" w:rsidRDefault="00B41672" w:rsidP="00126545">
      <w:pPr>
        <w:jc w:val="both"/>
        <w:rPr>
          <w:rFonts w:ascii="Arial" w:hAnsi="Arial" w:cs="Arial"/>
          <w:b/>
          <w:sz w:val="27"/>
          <w:szCs w:val="27"/>
          <w:lang w:eastAsia="es-CO"/>
        </w:rPr>
      </w:pPr>
      <w:r>
        <w:rPr>
          <w:noProof/>
          <w:lang w:val="es-CO" w:eastAsia="es-CO"/>
        </w:rPr>
        <w:drawing>
          <wp:inline distT="0" distB="0" distL="0" distR="0" wp14:anchorId="0352908D" wp14:editId="7D9F2698">
            <wp:extent cx="4572000" cy="1600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6545" w:rsidRDefault="00126545" w:rsidP="00126545">
      <w:pPr>
        <w:jc w:val="both"/>
        <w:rPr>
          <w:rFonts w:ascii="Arial" w:hAnsi="Arial" w:cs="Arial"/>
          <w:b/>
          <w:sz w:val="27"/>
          <w:szCs w:val="27"/>
          <w:lang w:eastAsia="es-CO"/>
        </w:rPr>
      </w:pPr>
      <w:r w:rsidRPr="009C7BB2">
        <w:rPr>
          <w:rFonts w:ascii="Arial" w:hAnsi="Arial" w:cs="Arial"/>
          <w:b/>
          <w:sz w:val="27"/>
          <w:szCs w:val="27"/>
          <w:lang w:eastAsia="es-CO"/>
        </w:rPr>
        <w:t>EVALUACIÓN DE LOS INDICADORES DE GESTIÓN</w:t>
      </w:r>
      <w:r w:rsidR="007F5FEB">
        <w:rPr>
          <w:rFonts w:ascii="Arial" w:hAnsi="Arial" w:cs="Arial"/>
          <w:b/>
          <w:sz w:val="27"/>
          <w:szCs w:val="27"/>
          <w:lang w:eastAsia="es-CO"/>
        </w:rPr>
        <w:t xml:space="preserve"> </w:t>
      </w:r>
      <w:r w:rsidRPr="009C7BB2">
        <w:rPr>
          <w:rFonts w:ascii="Arial" w:hAnsi="Arial" w:cs="Arial"/>
          <w:b/>
          <w:sz w:val="27"/>
          <w:szCs w:val="27"/>
          <w:lang w:eastAsia="es-CO"/>
        </w:rPr>
        <w:t>POR PROCESO</w:t>
      </w:r>
    </w:p>
    <w:p w:rsidR="00126545" w:rsidRDefault="00126545" w:rsidP="00126545">
      <w:pPr>
        <w:jc w:val="both"/>
        <w:rPr>
          <w:rFonts w:ascii="Arial" w:hAnsi="Arial" w:cs="Arial"/>
          <w:b/>
          <w:sz w:val="27"/>
          <w:szCs w:val="27"/>
          <w:lang w:eastAsia="es-CO"/>
        </w:rPr>
      </w:pPr>
    </w:p>
    <w:p w:rsidR="00126545" w:rsidRDefault="009967DB" w:rsidP="00126545">
      <w:pPr>
        <w:jc w:val="both"/>
        <w:rPr>
          <w:rFonts w:ascii="Arial" w:hAnsi="Arial" w:cs="Arial"/>
          <w:sz w:val="27"/>
          <w:szCs w:val="27"/>
          <w:lang w:eastAsia="es-CO"/>
        </w:rPr>
      </w:pPr>
      <w:r>
        <w:rPr>
          <w:rFonts w:ascii="Arial" w:hAnsi="Arial" w:cs="Arial"/>
          <w:sz w:val="27"/>
          <w:szCs w:val="27"/>
          <w:lang w:eastAsia="es-CO"/>
        </w:rPr>
        <w:t>L</w:t>
      </w:r>
      <w:r w:rsidR="00126545" w:rsidRPr="001447C4">
        <w:rPr>
          <w:rFonts w:ascii="Arial" w:hAnsi="Arial" w:cs="Arial"/>
          <w:sz w:val="27"/>
          <w:szCs w:val="27"/>
          <w:lang w:eastAsia="es-CO"/>
        </w:rPr>
        <w:t>as ac</w:t>
      </w:r>
      <w:r w:rsidR="00126545">
        <w:rPr>
          <w:rFonts w:ascii="Arial" w:hAnsi="Arial" w:cs="Arial"/>
          <w:sz w:val="27"/>
          <w:szCs w:val="27"/>
          <w:lang w:eastAsia="es-CO"/>
        </w:rPr>
        <w:t>tividade</w:t>
      </w:r>
      <w:r w:rsidR="00126545" w:rsidRPr="001447C4">
        <w:rPr>
          <w:rFonts w:ascii="Arial" w:hAnsi="Arial" w:cs="Arial"/>
          <w:sz w:val="27"/>
          <w:szCs w:val="27"/>
          <w:lang w:eastAsia="es-CO"/>
        </w:rPr>
        <w:t xml:space="preserve">s que se adelantan </w:t>
      </w:r>
      <w:r w:rsidR="00126545">
        <w:rPr>
          <w:rFonts w:ascii="Arial" w:hAnsi="Arial" w:cs="Arial"/>
          <w:sz w:val="27"/>
          <w:szCs w:val="27"/>
          <w:lang w:eastAsia="es-CO"/>
        </w:rPr>
        <w:t xml:space="preserve">en el INS </w:t>
      </w:r>
      <w:r w:rsidR="00126545" w:rsidRPr="001447C4">
        <w:rPr>
          <w:rFonts w:ascii="Arial" w:hAnsi="Arial" w:cs="Arial"/>
          <w:sz w:val="27"/>
          <w:szCs w:val="27"/>
          <w:lang w:eastAsia="es-CO"/>
        </w:rPr>
        <w:t xml:space="preserve">se enmarcan en procesos: Misionales, Apoyo y Control y evaluación; los indicadores que se manejan para expresar los avances que logra el Instituto, apuntan a estos procesos de la </w:t>
      </w:r>
      <w:r w:rsidR="00126545">
        <w:rPr>
          <w:rFonts w:ascii="Arial" w:hAnsi="Arial" w:cs="Arial"/>
          <w:sz w:val="27"/>
          <w:szCs w:val="27"/>
          <w:lang w:eastAsia="es-CO"/>
        </w:rPr>
        <w:t>s</w:t>
      </w:r>
      <w:r w:rsidR="00126545" w:rsidRPr="001447C4">
        <w:rPr>
          <w:rFonts w:ascii="Arial" w:hAnsi="Arial" w:cs="Arial"/>
          <w:sz w:val="27"/>
          <w:szCs w:val="27"/>
          <w:lang w:eastAsia="es-CO"/>
        </w:rPr>
        <w:t>iguiente manera:</w:t>
      </w:r>
    </w:p>
    <w:p w:rsidR="008C3F5B" w:rsidRDefault="008C3F5B" w:rsidP="00126545">
      <w:pPr>
        <w:jc w:val="both"/>
        <w:rPr>
          <w:rFonts w:ascii="Arial" w:hAnsi="Arial" w:cs="Arial"/>
          <w:sz w:val="27"/>
          <w:szCs w:val="27"/>
          <w:lang w:eastAsia="es-CO"/>
        </w:rPr>
      </w:pPr>
    </w:p>
    <w:tbl>
      <w:tblPr>
        <w:tblW w:w="5683" w:type="dxa"/>
        <w:tblInd w:w="55" w:type="dxa"/>
        <w:tblCellMar>
          <w:left w:w="70" w:type="dxa"/>
          <w:right w:w="70" w:type="dxa"/>
        </w:tblCellMar>
        <w:tblLook w:val="04A0" w:firstRow="1" w:lastRow="0" w:firstColumn="1" w:lastColumn="0" w:noHBand="0" w:noVBand="1"/>
      </w:tblPr>
      <w:tblGrid>
        <w:gridCol w:w="3160"/>
        <w:gridCol w:w="1203"/>
        <w:gridCol w:w="117"/>
        <w:gridCol w:w="1203"/>
      </w:tblGrid>
      <w:tr w:rsidR="00E60E9E" w:rsidRPr="00E60E9E" w:rsidTr="00064FBE">
        <w:trPr>
          <w:gridAfter w:val="2"/>
          <w:wAfter w:w="1320" w:type="dxa"/>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b/>
                <w:bCs/>
                <w:color w:val="000000"/>
                <w:szCs w:val="22"/>
                <w:lang w:val="es-CO" w:eastAsia="es-CO"/>
              </w:rPr>
            </w:pPr>
            <w:r w:rsidRPr="00E60E9E">
              <w:rPr>
                <w:rFonts w:ascii="Calibri" w:hAnsi="Calibri"/>
                <w:b/>
                <w:bCs/>
                <w:color w:val="000000"/>
                <w:szCs w:val="22"/>
                <w:lang w:val="es-CO" w:eastAsia="es-CO"/>
              </w:rPr>
              <w:t>Proceso</w:t>
            </w:r>
            <w:r w:rsidR="001822D4">
              <w:rPr>
                <w:rFonts w:ascii="Calibri" w:hAnsi="Calibri"/>
                <w:b/>
                <w:bCs/>
                <w:color w:val="000000"/>
                <w:szCs w:val="22"/>
                <w:lang w:val="es-CO" w:eastAsia="es-CO"/>
              </w:rPr>
              <w:t xml:space="preserve"> de Apoyo</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b/>
                <w:bCs/>
                <w:color w:val="000000"/>
                <w:szCs w:val="22"/>
                <w:lang w:val="es-CO" w:eastAsia="es-CO"/>
              </w:rPr>
            </w:pPr>
            <w:r w:rsidRPr="00E60E9E">
              <w:rPr>
                <w:rFonts w:ascii="Calibri" w:hAnsi="Calibri"/>
                <w:b/>
                <w:bCs/>
                <w:color w:val="000000"/>
                <w:szCs w:val="22"/>
                <w:lang w:val="es-CO" w:eastAsia="es-CO"/>
              </w:rPr>
              <w:t>Indicadores</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Adquisición de Bienes y Servicios</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2</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Atención al ciudadano</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3</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Comunicación Institucional</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3</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Ambiental</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6</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de Calidad</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2</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de Mantenimiento</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5</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Documental</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3</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Financiera</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5</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Humana</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3</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Gestión Jurídica</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5</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Planeación Institucional</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1</w:t>
            </w:r>
          </w:p>
        </w:tc>
      </w:tr>
      <w:tr w:rsidR="00E60E9E" w:rsidRPr="00E60E9E" w:rsidTr="00064FBE">
        <w:trPr>
          <w:gridAfter w:val="2"/>
          <w:wAfter w:w="1320" w:type="dxa"/>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60E9E" w:rsidRPr="00E60E9E" w:rsidRDefault="00E60E9E" w:rsidP="00E60E9E">
            <w:pPr>
              <w:rPr>
                <w:rFonts w:ascii="Calibri" w:hAnsi="Calibri"/>
                <w:color w:val="000000"/>
                <w:szCs w:val="22"/>
                <w:lang w:val="es-CO" w:eastAsia="es-CO"/>
              </w:rPr>
            </w:pPr>
            <w:r w:rsidRPr="00E60E9E">
              <w:rPr>
                <w:rFonts w:ascii="Calibri" w:hAnsi="Calibri"/>
                <w:color w:val="000000"/>
                <w:szCs w:val="22"/>
                <w:lang w:val="es-CO" w:eastAsia="es-CO"/>
              </w:rPr>
              <w:t>Tecnología de información y telecomunicaciones</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color w:val="000000"/>
                <w:szCs w:val="22"/>
                <w:lang w:val="es-CO" w:eastAsia="es-CO"/>
              </w:rPr>
            </w:pPr>
            <w:r w:rsidRPr="00E60E9E">
              <w:rPr>
                <w:rFonts w:ascii="Calibri" w:hAnsi="Calibri"/>
                <w:color w:val="000000"/>
                <w:szCs w:val="22"/>
                <w:lang w:val="es-CO" w:eastAsia="es-CO"/>
              </w:rPr>
              <w:t>5</w:t>
            </w:r>
          </w:p>
        </w:tc>
      </w:tr>
      <w:tr w:rsidR="00E60E9E" w:rsidRPr="00E60E9E" w:rsidTr="00064FBE">
        <w:trPr>
          <w:gridAfter w:val="2"/>
          <w:wAfter w:w="1320" w:type="dxa"/>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60E9E" w:rsidRPr="00E60E9E" w:rsidRDefault="00E60E9E" w:rsidP="00E60E9E">
            <w:pPr>
              <w:rPr>
                <w:rFonts w:ascii="Calibri" w:hAnsi="Calibri"/>
                <w:b/>
                <w:bCs/>
                <w:color w:val="000000"/>
                <w:szCs w:val="22"/>
                <w:lang w:val="es-CO" w:eastAsia="es-CO"/>
              </w:rPr>
            </w:pPr>
            <w:r w:rsidRPr="00E60E9E">
              <w:rPr>
                <w:rFonts w:ascii="Calibri" w:hAnsi="Calibri"/>
                <w:b/>
                <w:bCs/>
                <w:color w:val="000000"/>
                <w:szCs w:val="22"/>
                <w:lang w:val="es-CO" w:eastAsia="es-CO"/>
              </w:rPr>
              <w:t>Total Procesos de Apoyo</w:t>
            </w:r>
          </w:p>
        </w:tc>
        <w:tc>
          <w:tcPr>
            <w:tcW w:w="1203" w:type="dxa"/>
            <w:tcBorders>
              <w:top w:val="nil"/>
              <w:left w:val="nil"/>
              <w:bottom w:val="single" w:sz="4" w:space="0" w:color="auto"/>
              <w:right w:val="single" w:sz="4" w:space="0" w:color="auto"/>
            </w:tcBorders>
            <w:shd w:val="clear" w:color="auto" w:fill="auto"/>
            <w:noWrap/>
            <w:vAlign w:val="bottom"/>
            <w:hideMark/>
          </w:tcPr>
          <w:p w:rsidR="00E60E9E" w:rsidRPr="00E60E9E" w:rsidRDefault="00E60E9E" w:rsidP="00E60E9E">
            <w:pPr>
              <w:jc w:val="right"/>
              <w:rPr>
                <w:rFonts w:ascii="Calibri" w:hAnsi="Calibri"/>
                <w:b/>
                <w:bCs/>
                <w:color w:val="000000"/>
                <w:szCs w:val="22"/>
                <w:lang w:val="es-CO" w:eastAsia="es-CO"/>
              </w:rPr>
            </w:pPr>
            <w:r w:rsidRPr="00E60E9E">
              <w:rPr>
                <w:rFonts w:ascii="Calibri" w:hAnsi="Calibri"/>
                <w:b/>
                <w:bCs/>
                <w:color w:val="000000"/>
                <w:szCs w:val="22"/>
                <w:lang w:val="es-CO" w:eastAsia="es-CO"/>
              </w:rPr>
              <w:t>43</w:t>
            </w:r>
          </w:p>
        </w:tc>
      </w:tr>
      <w:tr w:rsidR="00861E8B" w:rsidRPr="00861E8B" w:rsidTr="00064FBE">
        <w:trPr>
          <w:trHeight w:val="300"/>
        </w:trPr>
        <w:tc>
          <w:tcPr>
            <w:tcW w:w="44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lastRenderedPageBreak/>
              <w:t>Proceso</w:t>
            </w:r>
            <w:r w:rsidR="001822D4">
              <w:rPr>
                <w:rFonts w:ascii="Calibri" w:hAnsi="Calibri"/>
                <w:b/>
                <w:bCs/>
                <w:color w:val="000000"/>
                <w:szCs w:val="22"/>
                <w:lang w:val="es-CO" w:eastAsia="es-CO"/>
              </w:rPr>
              <w:t>s Misionales</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t>Indicadores</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Investigación en salud pública</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5</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Redes en Salud Pública</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9</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Situación en Salud Pública</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4</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Vigilancia y análisis del riesgo en salud pública</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2</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Producción</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4</w:t>
            </w:r>
          </w:p>
        </w:tc>
      </w:tr>
      <w:tr w:rsidR="00861E8B" w:rsidRPr="00861E8B" w:rsidTr="00064FBE">
        <w:trPr>
          <w:trHeight w:val="300"/>
        </w:trPr>
        <w:tc>
          <w:tcPr>
            <w:tcW w:w="44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t>Total Procesos Misionales</w:t>
            </w:r>
          </w:p>
        </w:tc>
        <w:tc>
          <w:tcPr>
            <w:tcW w:w="1203"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b/>
                <w:bCs/>
                <w:color w:val="000000"/>
                <w:szCs w:val="22"/>
                <w:lang w:val="es-CO" w:eastAsia="es-CO"/>
              </w:rPr>
            </w:pPr>
            <w:r w:rsidRPr="00861E8B">
              <w:rPr>
                <w:rFonts w:ascii="Calibri" w:hAnsi="Calibri"/>
                <w:b/>
                <w:bCs/>
                <w:color w:val="000000"/>
                <w:szCs w:val="22"/>
                <w:lang w:val="es-CO" w:eastAsia="es-CO"/>
              </w:rPr>
              <w:t>24</w:t>
            </w:r>
          </w:p>
        </w:tc>
      </w:tr>
    </w:tbl>
    <w:p w:rsidR="00E60E9E" w:rsidRDefault="00E60E9E" w:rsidP="00126545">
      <w:pPr>
        <w:jc w:val="both"/>
        <w:rPr>
          <w:rFonts w:ascii="Arial" w:hAnsi="Arial" w:cs="Arial"/>
          <w:sz w:val="27"/>
          <w:szCs w:val="27"/>
          <w:lang w:eastAsia="es-CO"/>
        </w:rPr>
      </w:pPr>
    </w:p>
    <w:tbl>
      <w:tblPr>
        <w:tblW w:w="3720" w:type="dxa"/>
        <w:tblInd w:w="55" w:type="dxa"/>
        <w:tblCellMar>
          <w:left w:w="70" w:type="dxa"/>
          <w:right w:w="70" w:type="dxa"/>
        </w:tblCellMar>
        <w:tblLook w:val="04A0" w:firstRow="1" w:lastRow="0" w:firstColumn="1" w:lastColumn="0" w:noHBand="0" w:noVBand="1"/>
      </w:tblPr>
      <w:tblGrid>
        <w:gridCol w:w="2540"/>
        <w:gridCol w:w="1203"/>
      </w:tblGrid>
      <w:tr w:rsidR="00861E8B" w:rsidRPr="00861E8B" w:rsidTr="00861E8B">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t>Proceso</w:t>
            </w:r>
            <w:r w:rsidR="001822D4">
              <w:rPr>
                <w:rFonts w:ascii="Calibri" w:hAnsi="Calibri"/>
                <w:b/>
                <w:bCs/>
                <w:color w:val="000000"/>
                <w:szCs w:val="22"/>
                <w:lang w:val="es-CO" w:eastAsia="es-CO"/>
              </w:rPr>
              <w:t xml:space="preserve"> de Control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t>Indicadores</w:t>
            </w:r>
          </w:p>
        </w:tc>
      </w:tr>
      <w:tr w:rsidR="00861E8B" w:rsidRPr="00861E8B" w:rsidTr="00861E8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color w:val="000000"/>
                <w:szCs w:val="22"/>
                <w:lang w:val="es-CO" w:eastAsia="es-CO"/>
              </w:rPr>
            </w:pPr>
            <w:r w:rsidRPr="00861E8B">
              <w:rPr>
                <w:rFonts w:ascii="Calibri" w:hAnsi="Calibri"/>
                <w:color w:val="000000"/>
                <w:szCs w:val="22"/>
                <w:lang w:val="es-CO" w:eastAsia="es-CO"/>
              </w:rPr>
              <w:t>Control Institucional</w:t>
            </w:r>
          </w:p>
        </w:tc>
        <w:tc>
          <w:tcPr>
            <w:tcW w:w="1180"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color w:val="000000"/>
                <w:szCs w:val="22"/>
                <w:lang w:val="es-CO" w:eastAsia="es-CO"/>
              </w:rPr>
            </w:pPr>
            <w:r w:rsidRPr="00861E8B">
              <w:rPr>
                <w:rFonts w:ascii="Calibri" w:hAnsi="Calibri"/>
                <w:color w:val="000000"/>
                <w:szCs w:val="22"/>
                <w:lang w:val="es-CO" w:eastAsia="es-CO"/>
              </w:rPr>
              <w:t>3</w:t>
            </w:r>
          </w:p>
        </w:tc>
      </w:tr>
      <w:tr w:rsidR="00861E8B" w:rsidRPr="00861E8B" w:rsidTr="00861E8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861E8B" w:rsidRPr="00861E8B" w:rsidRDefault="00861E8B" w:rsidP="00861E8B">
            <w:pPr>
              <w:rPr>
                <w:rFonts w:ascii="Calibri" w:hAnsi="Calibri"/>
                <w:b/>
                <w:bCs/>
                <w:color w:val="000000"/>
                <w:szCs w:val="22"/>
                <w:lang w:val="es-CO" w:eastAsia="es-CO"/>
              </w:rPr>
            </w:pPr>
            <w:r w:rsidRPr="00861E8B">
              <w:rPr>
                <w:rFonts w:ascii="Calibri" w:hAnsi="Calibri"/>
                <w:b/>
                <w:bCs/>
                <w:color w:val="000000"/>
                <w:szCs w:val="22"/>
                <w:lang w:val="es-CO" w:eastAsia="es-CO"/>
              </w:rPr>
              <w:t>Total Control y evaluación</w:t>
            </w:r>
          </w:p>
        </w:tc>
        <w:tc>
          <w:tcPr>
            <w:tcW w:w="1180" w:type="dxa"/>
            <w:tcBorders>
              <w:top w:val="nil"/>
              <w:left w:val="nil"/>
              <w:bottom w:val="single" w:sz="4" w:space="0" w:color="auto"/>
              <w:right w:val="single" w:sz="4" w:space="0" w:color="auto"/>
            </w:tcBorders>
            <w:shd w:val="clear" w:color="auto" w:fill="auto"/>
            <w:noWrap/>
            <w:vAlign w:val="bottom"/>
            <w:hideMark/>
          </w:tcPr>
          <w:p w:rsidR="00861E8B" w:rsidRPr="00861E8B" w:rsidRDefault="00861E8B" w:rsidP="00861E8B">
            <w:pPr>
              <w:jc w:val="right"/>
              <w:rPr>
                <w:rFonts w:ascii="Calibri" w:hAnsi="Calibri"/>
                <w:b/>
                <w:bCs/>
                <w:color w:val="000000"/>
                <w:szCs w:val="22"/>
                <w:lang w:val="es-CO" w:eastAsia="es-CO"/>
              </w:rPr>
            </w:pPr>
            <w:r w:rsidRPr="00861E8B">
              <w:rPr>
                <w:rFonts w:ascii="Calibri" w:hAnsi="Calibri"/>
                <w:b/>
                <w:bCs/>
                <w:color w:val="000000"/>
                <w:szCs w:val="22"/>
                <w:lang w:val="es-CO" w:eastAsia="es-CO"/>
              </w:rPr>
              <w:t>3</w:t>
            </w:r>
          </w:p>
        </w:tc>
      </w:tr>
    </w:tbl>
    <w:p w:rsidR="00861E8B" w:rsidRDefault="00861E8B" w:rsidP="00126545">
      <w:pPr>
        <w:jc w:val="both"/>
        <w:rPr>
          <w:rFonts w:ascii="Arial" w:hAnsi="Arial" w:cs="Arial"/>
          <w:sz w:val="27"/>
          <w:szCs w:val="27"/>
          <w:lang w:eastAsia="es-CO"/>
        </w:rPr>
      </w:pPr>
    </w:p>
    <w:p w:rsidR="00126545" w:rsidRPr="001447C4" w:rsidRDefault="00126545" w:rsidP="00126545">
      <w:pPr>
        <w:jc w:val="both"/>
        <w:rPr>
          <w:rFonts w:ascii="Arial" w:hAnsi="Arial" w:cs="Arial"/>
          <w:sz w:val="27"/>
          <w:szCs w:val="27"/>
          <w:lang w:eastAsia="es-CO"/>
        </w:rPr>
      </w:pPr>
      <w:r w:rsidRPr="001447C4">
        <w:rPr>
          <w:rFonts w:ascii="Arial" w:hAnsi="Arial" w:cs="Arial"/>
          <w:sz w:val="27"/>
          <w:szCs w:val="27"/>
          <w:lang w:eastAsia="es-CO"/>
        </w:rPr>
        <w:t>A continuación se describe por proceso el comportamiento tanto</w:t>
      </w:r>
      <w:r>
        <w:rPr>
          <w:rFonts w:ascii="Arial" w:hAnsi="Arial" w:cs="Arial"/>
          <w:sz w:val="27"/>
          <w:szCs w:val="27"/>
          <w:lang w:eastAsia="es-CO"/>
        </w:rPr>
        <w:t xml:space="preserve"> </w:t>
      </w:r>
      <w:r w:rsidRPr="001447C4">
        <w:rPr>
          <w:rFonts w:ascii="Arial" w:hAnsi="Arial" w:cs="Arial"/>
          <w:sz w:val="27"/>
          <w:szCs w:val="27"/>
          <w:lang w:eastAsia="es-CO"/>
        </w:rPr>
        <w:t xml:space="preserve">cualitativo como </w:t>
      </w:r>
      <w:r>
        <w:rPr>
          <w:rFonts w:ascii="Arial" w:hAnsi="Arial" w:cs="Arial"/>
          <w:sz w:val="27"/>
          <w:szCs w:val="27"/>
          <w:lang w:eastAsia="es-CO"/>
        </w:rPr>
        <w:t xml:space="preserve"> </w:t>
      </w:r>
      <w:r w:rsidRPr="001447C4">
        <w:rPr>
          <w:rFonts w:ascii="Arial" w:hAnsi="Arial" w:cs="Arial"/>
          <w:sz w:val="27"/>
          <w:szCs w:val="27"/>
          <w:lang w:eastAsia="es-CO"/>
        </w:rPr>
        <w:t>cuantitativo de los indicadores de gestión</w:t>
      </w:r>
      <w:r>
        <w:rPr>
          <w:rFonts w:ascii="Arial" w:hAnsi="Arial" w:cs="Arial"/>
          <w:sz w:val="27"/>
          <w:szCs w:val="27"/>
          <w:lang w:eastAsia="es-CO"/>
        </w:rPr>
        <w:t xml:space="preserve"> </w:t>
      </w:r>
      <w:r w:rsidRPr="001447C4">
        <w:rPr>
          <w:rFonts w:ascii="Arial" w:hAnsi="Arial" w:cs="Arial"/>
          <w:sz w:val="27"/>
          <w:szCs w:val="27"/>
          <w:lang w:eastAsia="es-CO"/>
        </w:rPr>
        <w:t>durante</w:t>
      </w:r>
      <w:r>
        <w:rPr>
          <w:rFonts w:ascii="Arial" w:hAnsi="Arial" w:cs="Arial"/>
          <w:sz w:val="27"/>
          <w:szCs w:val="27"/>
          <w:lang w:eastAsia="es-CO"/>
        </w:rPr>
        <w:t xml:space="preserve"> el año 2015</w:t>
      </w:r>
      <w:r w:rsidRPr="001447C4">
        <w:rPr>
          <w:rFonts w:ascii="Arial" w:hAnsi="Arial" w:cs="Arial"/>
          <w:sz w:val="27"/>
          <w:szCs w:val="27"/>
          <w:lang w:eastAsia="es-CO"/>
        </w:rPr>
        <w:t xml:space="preserve"> reflejando</w:t>
      </w:r>
      <w:r>
        <w:rPr>
          <w:rFonts w:ascii="Arial" w:hAnsi="Arial" w:cs="Arial"/>
          <w:sz w:val="27"/>
          <w:szCs w:val="27"/>
          <w:lang w:eastAsia="es-CO"/>
        </w:rPr>
        <w:t xml:space="preserve"> </w:t>
      </w:r>
      <w:r w:rsidRPr="001447C4">
        <w:rPr>
          <w:rFonts w:ascii="Arial" w:hAnsi="Arial" w:cs="Arial"/>
          <w:sz w:val="27"/>
          <w:szCs w:val="27"/>
          <w:lang w:eastAsia="es-CO"/>
        </w:rPr>
        <w:t xml:space="preserve">la evaluación de la Gestión del Instituto </w:t>
      </w:r>
      <w:r>
        <w:rPr>
          <w:rFonts w:ascii="Arial" w:hAnsi="Arial" w:cs="Arial"/>
          <w:sz w:val="27"/>
          <w:szCs w:val="27"/>
          <w:lang w:eastAsia="es-CO"/>
        </w:rPr>
        <w:t>Nacional de Salud</w:t>
      </w:r>
      <w:r w:rsidRPr="001447C4">
        <w:rPr>
          <w:rFonts w:ascii="Arial" w:hAnsi="Arial" w:cs="Arial"/>
          <w:sz w:val="27"/>
          <w:szCs w:val="27"/>
          <w:lang w:eastAsia="es-CO"/>
        </w:rPr>
        <w:t>.</w:t>
      </w:r>
    </w:p>
    <w:p w:rsidR="00126545" w:rsidRDefault="00126545" w:rsidP="00126545">
      <w:pPr>
        <w:jc w:val="both"/>
        <w:rPr>
          <w:rFonts w:ascii="Arial" w:hAnsi="Arial" w:cs="Arial"/>
          <w:sz w:val="27"/>
          <w:szCs w:val="27"/>
          <w:lang w:eastAsia="es-CO"/>
        </w:rPr>
      </w:pPr>
    </w:p>
    <w:p w:rsidR="00126545" w:rsidRPr="009C7BB2" w:rsidRDefault="00126545" w:rsidP="00126545">
      <w:pPr>
        <w:jc w:val="both"/>
        <w:rPr>
          <w:rFonts w:ascii="Arial" w:hAnsi="Arial" w:cs="Arial"/>
          <w:b/>
          <w:sz w:val="27"/>
          <w:szCs w:val="27"/>
          <w:lang w:eastAsia="es-CO"/>
        </w:rPr>
      </w:pPr>
      <w:r w:rsidRPr="009C7BB2">
        <w:rPr>
          <w:rFonts w:ascii="Arial" w:hAnsi="Arial" w:cs="Arial"/>
          <w:b/>
          <w:sz w:val="27"/>
          <w:szCs w:val="27"/>
          <w:lang w:eastAsia="es-CO"/>
        </w:rPr>
        <w:t xml:space="preserve">PROCESOS MISIONALES </w:t>
      </w:r>
    </w:p>
    <w:p w:rsidR="00126545" w:rsidRDefault="00126545" w:rsidP="00126545">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Pr>
          <w:rFonts w:ascii="Arial" w:hAnsi="Arial" w:cs="Arial"/>
          <w:sz w:val="27"/>
          <w:szCs w:val="27"/>
          <w:lang w:eastAsia="es-CO"/>
        </w:rPr>
        <w:t xml:space="preserve">A este </w:t>
      </w:r>
      <w:r w:rsidRPr="00AC1C92">
        <w:rPr>
          <w:rFonts w:ascii="Arial" w:hAnsi="Arial" w:cs="Arial"/>
          <w:sz w:val="27"/>
          <w:szCs w:val="27"/>
          <w:lang w:eastAsia="es-CO"/>
        </w:rPr>
        <w:t xml:space="preserve">proceso aportan </w:t>
      </w:r>
      <w:r w:rsidR="0060110F">
        <w:rPr>
          <w:rFonts w:ascii="Arial" w:hAnsi="Arial" w:cs="Arial"/>
          <w:sz w:val="27"/>
          <w:szCs w:val="27"/>
          <w:lang w:eastAsia="es-CO"/>
        </w:rPr>
        <w:t>24</w:t>
      </w:r>
      <w:r w:rsidRPr="00AC1C92">
        <w:rPr>
          <w:rFonts w:ascii="Arial" w:hAnsi="Arial" w:cs="Arial"/>
          <w:sz w:val="27"/>
          <w:szCs w:val="27"/>
          <w:lang w:eastAsia="es-CO"/>
        </w:rPr>
        <w:t xml:space="preserve"> indicadores correspondientes a los procesos misionales de la entidad, pertenecientes a </w:t>
      </w:r>
      <w:r>
        <w:rPr>
          <w:rFonts w:ascii="Arial" w:hAnsi="Arial" w:cs="Arial"/>
          <w:sz w:val="27"/>
          <w:szCs w:val="27"/>
          <w:lang w:eastAsia="es-CO"/>
        </w:rPr>
        <w:t>las Direcciones de Observatorio Nacional, Dirección de Redes, Dirección de Producción, Dirección de Vigilancia y Dirección de Investigación en Salud Pública</w:t>
      </w:r>
      <w:r w:rsidRPr="00AC1C92">
        <w:rPr>
          <w:rFonts w:ascii="Arial" w:hAnsi="Arial" w:cs="Arial"/>
          <w:sz w:val="27"/>
          <w:szCs w:val="27"/>
          <w:lang w:eastAsia="es-CO"/>
        </w:rPr>
        <w:t xml:space="preserve">. En general este proceso alcanzó un cumplimiento </w:t>
      </w:r>
      <w:r w:rsidR="00E33263">
        <w:rPr>
          <w:rFonts w:ascii="Arial" w:hAnsi="Arial" w:cs="Arial"/>
          <w:sz w:val="27"/>
          <w:szCs w:val="27"/>
          <w:lang w:eastAsia="es-CO"/>
        </w:rPr>
        <w:t xml:space="preserve">de las metas trazadas y los procesos que midieron obtuvieron resultados óptimos </w:t>
      </w:r>
      <w:r w:rsidRPr="00AC1C92">
        <w:rPr>
          <w:rFonts w:ascii="Arial" w:hAnsi="Arial" w:cs="Arial"/>
          <w:sz w:val="27"/>
          <w:szCs w:val="27"/>
          <w:lang w:eastAsia="es-CO"/>
        </w:rPr>
        <w:t>quedando en el rango de desempeño Satisfactorio, sus resultados aquí mencionados fueron</w:t>
      </w:r>
      <w:r w:rsidR="00E33263">
        <w:rPr>
          <w:rFonts w:ascii="Arial" w:hAnsi="Arial" w:cs="Arial"/>
          <w:sz w:val="27"/>
          <w:szCs w:val="27"/>
          <w:lang w:eastAsia="es-CO"/>
        </w:rPr>
        <w:t xml:space="preserve">: </w:t>
      </w:r>
    </w:p>
    <w:p w:rsidR="002B7EA3" w:rsidRDefault="002B7EA3" w:rsidP="009967DB">
      <w:pPr>
        <w:jc w:val="both"/>
        <w:rPr>
          <w:rFonts w:ascii="Arial" w:hAnsi="Arial" w:cs="Arial"/>
          <w:sz w:val="27"/>
          <w:szCs w:val="27"/>
          <w:lang w:eastAsia="es-CO"/>
        </w:rPr>
      </w:pPr>
    </w:p>
    <w:tbl>
      <w:tblPr>
        <w:tblW w:w="10820" w:type="dxa"/>
        <w:tblInd w:w="-988" w:type="dxa"/>
        <w:tblCellMar>
          <w:left w:w="70" w:type="dxa"/>
          <w:right w:w="70" w:type="dxa"/>
        </w:tblCellMar>
        <w:tblLook w:val="04A0" w:firstRow="1" w:lastRow="0" w:firstColumn="1" w:lastColumn="0" w:noHBand="0" w:noVBand="1"/>
      </w:tblPr>
      <w:tblGrid>
        <w:gridCol w:w="1200"/>
        <w:gridCol w:w="5800"/>
        <w:gridCol w:w="2220"/>
        <w:gridCol w:w="1600"/>
      </w:tblGrid>
      <w:tr w:rsidR="002B7EA3" w:rsidRPr="002B7EA3" w:rsidTr="002C4D9B">
        <w:trPr>
          <w:trHeight w:val="600"/>
        </w:trPr>
        <w:tc>
          <w:tcPr>
            <w:tcW w:w="1200" w:type="dxa"/>
            <w:tcBorders>
              <w:top w:val="single" w:sz="4" w:space="0" w:color="000000"/>
              <w:left w:val="single" w:sz="4" w:space="0" w:color="000000"/>
              <w:bottom w:val="nil"/>
              <w:right w:val="single" w:sz="4" w:space="0" w:color="000000"/>
            </w:tcBorders>
            <w:shd w:val="clear" w:color="000000" w:fill="CDDBEB"/>
            <w:vAlign w:val="center"/>
            <w:hideMark/>
          </w:tcPr>
          <w:p w:rsidR="002B7EA3" w:rsidRPr="002B7EA3" w:rsidRDefault="002B7EA3" w:rsidP="002B7EA3">
            <w:pPr>
              <w:jc w:val="center"/>
              <w:rPr>
                <w:rFonts w:ascii="Calibri" w:hAnsi="Calibri"/>
                <w:b/>
                <w:bCs/>
                <w:color w:val="000000"/>
                <w:szCs w:val="22"/>
                <w:lang w:val="es-CO" w:eastAsia="es-CO"/>
              </w:rPr>
            </w:pPr>
            <w:r w:rsidRPr="002B7EA3">
              <w:rPr>
                <w:rFonts w:ascii="Calibri" w:hAnsi="Calibri"/>
                <w:b/>
                <w:bCs/>
                <w:color w:val="000000"/>
                <w:szCs w:val="22"/>
                <w:lang w:val="es-CO" w:eastAsia="es-CO"/>
              </w:rPr>
              <w:t>Tipo indicador</w:t>
            </w:r>
          </w:p>
        </w:tc>
        <w:tc>
          <w:tcPr>
            <w:tcW w:w="5800" w:type="dxa"/>
            <w:tcBorders>
              <w:top w:val="single" w:sz="4" w:space="0" w:color="000000"/>
              <w:left w:val="nil"/>
              <w:bottom w:val="nil"/>
              <w:right w:val="single" w:sz="4" w:space="0" w:color="000000"/>
            </w:tcBorders>
            <w:shd w:val="clear" w:color="000000" w:fill="CDDBEB"/>
            <w:vAlign w:val="center"/>
            <w:hideMark/>
          </w:tcPr>
          <w:p w:rsidR="002B7EA3" w:rsidRPr="002B7EA3" w:rsidRDefault="002B7EA3" w:rsidP="002B7EA3">
            <w:pPr>
              <w:jc w:val="center"/>
              <w:rPr>
                <w:rFonts w:ascii="Calibri" w:hAnsi="Calibri"/>
                <w:b/>
                <w:bCs/>
                <w:color w:val="000000"/>
                <w:szCs w:val="22"/>
                <w:lang w:val="es-CO" w:eastAsia="es-CO"/>
              </w:rPr>
            </w:pPr>
            <w:r w:rsidRPr="002B7EA3">
              <w:rPr>
                <w:rFonts w:ascii="Calibri" w:hAnsi="Calibri"/>
                <w:b/>
                <w:bCs/>
                <w:color w:val="000000"/>
                <w:szCs w:val="22"/>
                <w:lang w:val="es-CO" w:eastAsia="es-CO"/>
              </w:rPr>
              <w:t>Nombre</w:t>
            </w:r>
          </w:p>
        </w:tc>
        <w:tc>
          <w:tcPr>
            <w:tcW w:w="2220" w:type="dxa"/>
            <w:tcBorders>
              <w:top w:val="single" w:sz="4" w:space="0" w:color="000000"/>
              <w:left w:val="nil"/>
              <w:bottom w:val="nil"/>
              <w:right w:val="single" w:sz="4" w:space="0" w:color="000000"/>
            </w:tcBorders>
            <w:shd w:val="clear" w:color="000000" w:fill="CDDBEB"/>
            <w:vAlign w:val="center"/>
            <w:hideMark/>
          </w:tcPr>
          <w:p w:rsidR="002B7EA3" w:rsidRPr="002B7EA3" w:rsidRDefault="002B7EA3" w:rsidP="002B7EA3">
            <w:pPr>
              <w:jc w:val="center"/>
              <w:rPr>
                <w:rFonts w:ascii="Calibri" w:hAnsi="Calibri"/>
                <w:b/>
                <w:bCs/>
                <w:color w:val="000000"/>
                <w:szCs w:val="22"/>
                <w:lang w:val="es-CO" w:eastAsia="es-CO"/>
              </w:rPr>
            </w:pPr>
            <w:r w:rsidRPr="002B7EA3">
              <w:rPr>
                <w:rFonts w:ascii="Calibri" w:hAnsi="Calibri"/>
                <w:b/>
                <w:bCs/>
                <w:color w:val="000000"/>
                <w:szCs w:val="22"/>
                <w:lang w:val="es-CO" w:eastAsia="es-CO"/>
              </w:rPr>
              <w:t>Proceso</w:t>
            </w:r>
          </w:p>
        </w:tc>
        <w:tc>
          <w:tcPr>
            <w:tcW w:w="1600" w:type="dxa"/>
            <w:tcBorders>
              <w:top w:val="single" w:sz="4" w:space="0" w:color="000000"/>
              <w:left w:val="nil"/>
              <w:bottom w:val="nil"/>
              <w:right w:val="single" w:sz="4" w:space="0" w:color="auto"/>
            </w:tcBorders>
            <w:shd w:val="clear" w:color="000000" w:fill="CDDBEB"/>
            <w:vAlign w:val="center"/>
            <w:hideMark/>
          </w:tcPr>
          <w:p w:rsidR="002B7EA3" w:rsidRPr="002B7EA3" w:rsidRDefault="002B7EA3" w:rsidP="002B7EA3">
            <w:pPr>
              <w:jc w:val="center"/>
              <w:rPr>
                <w:rFonts w:ascii="Calibri" w:hAnsi="Calibri"/>
                <w:b/>
                <w:bCs/>
                <w:color w:val="000000"/>
                <w:szCs w:val="22"/>
                <w:lang w:val="es-CO" w:eastAsia="es-CO"/>
              </w:rPr>
            </w:pPr>
            <w:r w:rsidRPr="002B7EA3">
              <w:rPr>
                <w:rFonts w:ascii="Calibri" w:hAnsi="Calibri"/>
                <w:b/>
                <w:bCs/>
                <w:color w:val="000000"/>
                <w:szCs w:val="22"/>
                <w:lang w:val="es-CO" w:eastAsia="es-CO"/>
              </w:rPr>
              <w:t>Resultado por Periodos</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Efectividad</w:t>
            </w:r>
          </w:p>
        </w:tc>
        <w:tc>
          <w:tcPr>
            <w:tcW w:w="580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Factor de impacto de la revista Biomédica del INS.</w:t>
            </w:r>
          </w:p>
        </w:tc>
        <w:tc>
          <w:tcPr>
            <w:tcW w:w="222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Investigación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Adherencia de los LSP a los Lineamientos técnicos emitidos por parte de la DRSP</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Redes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61</w:t>
            </w:r>
          </w:p>
        </w:tc>
      </w:tr>
      <w:tr w:rsidR="002B7EA3" w:rsidRPr="002B7EA3" w:rsidTr="00873578">
        <w:trPr>
          <w:trHeight w:val="12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Efectividad</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Evaluación de la respuesta de las acciones realizadas por el LNR de Entomología en los municipios con riesgo entomológico alto de acuerdo al índice de Breteau (larvario o domiciliario)</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Redes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85</w:t>
            </w:r>
          </w:p>
        </w:tc>
      </w:tr>
      <w:tr w:rsidR="002B7EA3" w:rsidRPr="002B7EA3" w:rsidTr="00873578">
        <w:trPr>
          <w:trHeight w:val="9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Efectividad</w:t>
            </w:r>
          </w:p>
        </w:tc>
        <w:tc>
          <w:tcPr>
            <w:tcW w:w="580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Capacidad de respuesta del Laboratorio Nacional de Referencia LNR a eventos sujetos a Riesgo Sanitario Internacional.</w:t>
            </w:r>
          </w:p>
        </w:tc>
        <w:tc>
          <w:tcPr>
            <w:tcW w:w="222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Redes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99</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lastRenderedPageBreak/>
              <w:t>Efectividad</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Fortalecimiento de la competencia técnica del Laboratorio Nacional de Referencia LNR.</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Redes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92</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jc w:val="center"/>
              <w:rPr>
                <w:rFonts w:ascii="Calibri" w:hAnsi="Calibri"/>
                <w:color w:val="000000"/>
                <w:szCs w:val="22"/>
                <w:lang w:val="es-CO" w:eastAsia="es-CO"/>
              </w:rPr>
            </w:pPr>
            <w:r w:rsidRPr="002B7EA3">
              <w:rPr>
                <w:rFonts w:ascii="Calibri" w:hAnsi="Calibri"/>
                <w:color w:val="000000"/>
                <w:szCs w:val="22"/>
                <w:lang w:val="es-CO" w:eastAsia="es-CO"/>
              </w:rPr>
              <w:t>Efectividad</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4D1AAB" w:rsidP="002B7EA3">
            <w:pPr>
              <w:rPr>
                <w:rFonts w:ascii="Calibri" w:hAnsi="Calibri"/>
                <w:color w:val="000000"/>
                <w:szCs w:val="22"/>
                <w:lang w:val="es-CO" w:eastAsia="es-CO"/>
              </w:rPr>
            </w:pPr>
            <w:r w:rsidRPr="002B7EA3">
              <w:rPr>
                <w:rFonts w:ascii="Calibri" w:hAnsi="Calibri"/>
                <w:color w:val="000000"/>
                <w:szCs w:val="22"/>
                <w:lang w:val="es-CO" w:eastAsia="es-CO"/>
              </w:rPr>
              <w:t>Índice</w:t>
            </w:r>
            <w:r w:rsidR="002B7EA3" w:rsidRPr="002B7EA3">
              <w:rPr>
                <w:rFonts w:ascii="Calibri" w:hAnsi="Calibri"/>
                <w:color w:val="000000"/>
                <w:szCs w:val="22"/>
                <w:lang w:val="es-CO" w:eastAsia="es-CO"/>
              </w:rPr>
              <w:t xml:space="preserve"> de legitimidad del Observatorio Nacional de Salud</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Situación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w:t>
            </w:r>
          </w:p>
        </w:tc>
      </w:tr>
      <w:tr w:rsidR="002B7EA3" w:rsidRPr="002B7EA3" w:rsidTr="00873578">
        <w:trPr>
          <w:trHeight w:val="12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PORCENTAJE DE INCREMENTO EN VENTA DE CAJAS DE SUERO ANTIOFÍDICO POLIVALENTE EN UNA VIGENCIA DETERMINADA RESPECTO DE OTRA VIGENCIA DE REFERENCIA.</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Producción</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17</w:t>
            </w:r>
          </w:p>
        </w:tc>
      </w:tr>
      <w:tr w:rsidR="002B7EA3" w:rsidRPr="002B7EA3" w:rsidTr="00873578">
        <w:trPr>
          <w:trHeight w:val="9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PORCENTAJE DE INCREMENTO EN LA VENTA DE ANIMALES DE LABORATORIO EN UNA VIGENCIA DETERMINADA RESPECTO DE OTRA VIGENCIA DE REFERENCIA.</w:t>
            </w:r>
          </w:p>
        </w:tc>
        <w:tc>
          <w:tcPr>
            <w:tcW w:w="222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Producción</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5</w:t>
            </w:r>
          </w:p>
        </w:tc>
      </w:tr>
      <w:tr w:rsidR="002B7EA3" w:rsidRPr="002B7EA3" w:rsidTr="00873578">
        <w:trPr>
          <w:trHeight w:val="12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PORCENTAJE DE INCREMENTO EN LA VENTA DE MEDIOS DE CULTIVO, AGUA Y SOLUCIONES EN UNA VIGENCIA DETERMINADA RESPECTO DE OTRA VIGENCIA DE REFERENCIA.</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Producción</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77</w:t>
            </w:r>
          </w:p>
        </w:tc>
      </w:tr>
      <w:tr w:rsidR="002B7EA3" w:rsidRPr="002B7EA3" w:rsidTr="00873578">
        <w:trPr>
          <w:trHeight w:val="12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 xml:space="preserve">Porcentaje de muestras analizadas oportunamente en el marco de la vigilancia de eventos de interés en salud </w:t>
            </w:r>
            <w:r w:rsidR="00873578" w:rsidRPr="002B7EA3">
              <w:rPr>
                <w:rFonts w:ascii="Calibri" w:hAnsi="Calibri"/>
                <w:color w:val="000000"/>
                <w:szCs w:val="22"/>
                <w:lang w:val="es-CO" w:eastAsia="es-CO"/>
              </w:rPr>
              <w:t>pública</w:t>
            </w:r>
            <w:r w:rsidRPr="002B7EA3">
              <w:rPr>
                <w:rFonts w:ascii="Calibri" w:hAnsi="Calibri"/>
                <w:color w:val="000000"/>
                <w:szCs w:val="22"/>
                <w:lang w:val="es-CO" w:eastAsia="es-CO"/>
              </w:rPr>
              <w:t xml:space="preserve"> por parte del Laboratorio Nacional de Referencia LNR</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Redes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99</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Eficiencia</w:t>
            </w:r>
          </w:p>
        </w:tc>
        <w:tc>
          <w:tcPr>
            <w:tcW w:w="580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Oportunidad en la elaboración y entrega de la información generada por el observatorio</w:t>
            </w:r>
          </w:p>
        </w:tc>
        <w:tc>
          <w:tcPr>
            <w:tcW w:w="2220" w:type="dxa"/>
            <w:tcBorders>
              <w:top w:val="nil"/>
              <w:left w:val="nil"/>
              <w:bottom w:val="single" w:sz="4" w:space="0" w:color="auto"/>
              <w:right w:val="single" w:sz="4" w:space="0" w:color="auto"/>
            </w:tcBorders>
            <w:shd w:val="clear" w:color="000000" w:fill="F4F4F4"/>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Situación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100</w:t>
            </w:r>
          </w:p>
        </w:tc>
      </w:tr>
      <w:tr w:rsidR="002B7EA3" w:rsidRPr="002B7EA3" w:rsidTr="00873578">
        <w:trPr>
          <w:trHeight w:val="6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Eficacia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Cumplimiento de la estrategia de divulgación del conocimiento del Observatorio Nacional de Salud</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Situación en Salud Pública</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100</w:t>
            </w:r>
          </w:p>
        </w:tc>
      </w:tr>
      <w:tr w:rsidR="002B7EA3" w:rsidRPr="002B7EA3" w:rsidTr="00873578">
        <w:trPr>
          <w:trHeight w:val="12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Eficacia</w:t>
            </w:r>
          </w:p>
        </w:tc>
        <w:tc>
          <w:tcPr>
            <w:tcW w:w="580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PORCENTAJE PONDERADO DE CUMPLIMIENTO DE LA META ANUAL DE PRODUCCIÓN DE HEMODERIVADOS, ANTIVENENOS, MEDIOS DE CULTIVO Y ANIMALES DE LABORATORIO</w:t>
            </w:r>
          </w:p>
        </w:tc>
        <w:tc>
          <w:tcPr>
            <w:tcW w:w="2220" w:type="dxa"/>
            <w:tcBorders>
              <w:top w:val="nil"/>
              <w:left w:val="nil"/>
              <w:bottom w:val="single" w:sz="4" w:space="0" w:color="auto"/>
              <w:right w:val="single" w:sz="4" w:space="0" w:color="auto"/>
            </w:tcBorders>
            <w:shd w:val="clear" w:color="000000" w:fill="FFFFFF"/>
            <w:vAlign w:val="bottom"/>
            <w:hideMark/>
          </w:tcPr>
          <w:p w:rsidR="002B7EA3" w:rsidRPr="002B7EA3" w:rsidRDefault="002B7EA3" w:rsidP="002B7EA3">
            <w:pPr>
              <w:rPr>
                <w:rFonts w:ascii="Calibri" w:hAnsi="Calibri"/>
                <w:color w:val="000000"/>
                <w:szCs w:val="22"/>
                <w:lang w:val="es-CO" w:eastAsia="es-CO"/>
              </w:rPr>
            </w:pPr>
            <w:r w:rsidRPr="002B7EA3">
              <w:rPr>
                <w:rFonts w:ascii="Calibri" w:hAnsi="Calibri"/>
                <w:color w:val="000000"/>
                <w:szCs w:val="22"/>
                <w:lang w:val="es-CO" w:eastAsia="es-CO"/>
              </w:rPr>
              <w:t>Producción</w:t>
            </w:r>
          </w:p>
        </w:tc>
        <w:tc>
          <w:tcPr>
            <w:tcW w:w="1600" w:type="dxa"/>
            <w:tcBorders>
              <w:top w:val="nil"/>
              <w:left w:val="nil"/>
              <w:bottom w:val="single" w:sz="4" w:space="0" w:color="auto"/>
              <w:right w:val="single" w:sz="4" w:space="0" w:color="auto"/>
            </w:tcBorders>
            <w:shd w:val="clear" w:color="000000" w:fill="22D606"/>
            <w:vAlign w:val="bottom"/>
            <w:hideMark/>
          </w:tcPr>
          <w:p w:rsidR="002B7EA3" w:rsidRPr="002B7EA3" w:rsidRDefault="002B7EA3" w:rsidP="002B7EA3">
            <w:pPr>
              <w:jc w:val="right"/>
              <w:rPr>
                <w:rFonts w:ascii="Calibri" w:hAnsi="Calibri"/>
                <w:color w:val="000000"/>
                <w:szCs w:val="22"/>
                <w:lang w:val="es-CO" w:eastAsia="es-CO"/>
              </w:rPr>
            </w:pPr>
            <w:r w:rsidRPr="002B7EA3">
              <w:rPr>
                <w:rFonts w:ascii="Calibri" w:hAnsi="Calibri"/>
                <w:color w:val="000000"/>
                <w:szCs w:val="22"/>
                <w:lang w:val="es-CO" w:eastAsia="es-CO"/>
              </w:rPr>
              <w:t>161</w:t>
            </w:r>
          </w:p>
        </w:tc>
      </w:tr>
    </w:tbl>
    <w:p w:rsidR="002B7EA3" w:rsidRDefault="002B7EA3" w:rsidP="009967DB">
      <w:pPr>
        <w:jc w:val="both"/>
        <w:rPr>
          <w:rFonts w:ascii="Arial" w:hAnsi="Arial" w:cs="Arial"/>
          <w:color w:val="FF0000"/>
          <w:sz w:val="27"/>
          <w:szCs w:val="27"/>
          <w:lang w:eastAsia="es-CO"/>
        </w:rPr>
      </w:pPr>
    </w:p>
    <w:p w:rsidR="0060110F" w:rsidRDefault="0060110F" w:rsidP="009967DB">
      <w:pPr>
        <w:jc w:val="both"/>
        <w:rPr>
          <w:rFonts w:ascii="Arial" w:hAnsi="Arial" w:cs="Arial"/>
          <w:sz w:val="27"/>
          <w:szCs w:val="27"/>
          <w:lang w:eastAsia="es-CO"/>
        </w:rPr>
      </w:pPr>
      <w:r w:rsidRPr="0060110F">
        <w:rPr>
          <w:rFonts w:ascii="Arial" w:hAnsi="Arial" w:cs="Arial"/>
          <w:sz w:val="27"/>
          <w:szCs w:val="27"/>
          <w:lang w:eastAsia="es-CO"/>
        </w:rPr>
        <w:t xml:space="preserve">La distribución de estos indicadores </w:t>
      </w:r>
      <w:r>
        <w:rPr>
          <w:rFonts w:ascii="Arial" w:hAnsi="Arial" w:cs="Arial"/>
          <w:sz w:val="27"/>
          <w:szCs w:val="27"/>
          <w:lang w:eastAsia="es-CO"/>
        </w:rPr>
        <w:t>entre eficacia, eficiencia y efectividad están de la siguiente forma:</w:t>
      </w:r>
    </w:p>
    <w:p w:rsidR="0060110F" w:rsidRDefault="0060110F" w:rsidP="009967DB">
      <w:pPr>
        <w:jc w:val="both"/>
        <w:rPr>
          <w:rFonts w:ascii="Arial" w:hAnsi="Arial" w:cs="Arial"/>
          <w:sz w:val="27"/>
          <w:szCs w:val="27"/>
          <w:lang w:eastAsia="es-CO"/>
        </w:rPr>
      </w:pPr>
    </w:p>
    <w:tbl>
      <w:tblPr>
        <w:tblW w:w="1540" w:type="dxa"/>
        <w:tblInd w:w="55" w:type="dxa"/>
        <w:tblCellMar>
          <w:left w:w="70" w:type="dxa"/>
          <w:right w:w="70" w:type="dxa"/>
        </w:tblCellMar>
        <w:tblLook w:val="04A0" w:firstRow="1" w:lastRow="0" w:firstColumn="1" w:lastColumn="0" w:noHBand="0" w:noVBand="1"/>
      </w:tblPr>
      <w:tblGrid>
        <w:gridCol w:w="1200"/>
        <w:gridCol w:w="364"/>
      </w:tblGrid>
      <w:tr w:rsidR="00391784" w:rsidRPr="00391784" w:rsidTr="00391784">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Tipo de Indicador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N°</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Eficacia</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5</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Eficiencia</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8</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Efectividad</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11</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Total</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b/>
                <w:bCs/>
                <w:color w:val="000000"/>
                <w:szCs w:val="22"/>
                <w:lang w:val="es-CO" w:eastAsia="es-CO"/>
              </w:rPr>
            </w:pPr>
            <w:r w:rsidRPr="00391784">
              <w:rPr>
                <w:rFonts w:ascii="Calibri" w:hAnsi="Calibri"/>
                <w:b/>
                <w:bCs/>
                <w:color w:val="000000"/>
                <w:szCs w:val="22"/>
                <w:lang w:val="es-CO" w:eastAsia="es-CO"/>
              </w:rPr>
              <w:t>24</w:t>
            </w:r>
          </w:p>
        </w:tc>
      </w:tr>
    </w:tbl>
    <w:p w:rsidR="0060110F" w:rsidRDefault="0060110F" w:rsidP="009967DB">
      <w:pPr>
        <w:jc w:val="both"/>
        <w:rPr>
          <w:rFonts w:ascii="Arial" w:hAnsi="Arial" w:cs="Arial"/>
          <w:sz w:val="27"/>
          <w:szCs w:val="27"/>
          <w:lang w:eastAsia="es-CO"/>
        </w:rPr>
      </w:pPr>
    </w:p>
    <w:p w:rsidR="00391784" w:rsidRPr="0060110F" w:rsidRDefault="00391784" w:rsidP="009967DB">
      <w:pPr>
        <w:jc w:val="both"/>
        <w:rPr>
          <w:rFonts w:ascii="Arial" w:hAnsi="Arial" w:cs="Arial"/>
          <w:sz w:val="27"/>
          <w:szCs w:val="27"/>
          <w:lang w:eastAsia="es-CO"/>
        </w:rPr>
      </w:pPr>
    </w:p>
    <w:p w:rsidR="0060110F" w:rsidRPr="00391784" w:rsidRDefault="00391784" w:rsidP="009967DB">
      <w:pPr>
        <w:jc w:val="both"/>
        <w:rPr>
          <w:rFonts w:ascii="Arial" w:hAnsi="Arial" w:cs="Arial"/>
          <w:sz w:val="27"/>
          <w:szCs w:val="27"/>
          <w:lang w:eastAsia="es-CO"/>
        </w:rPr>
      </w:pPr>
      <w:r w:rsidRPr="00391784">
        <w:rPr>
          <w:rFonts w:ascii="Arial" w:hAnsi="Arial" w:cs="Arial"/>
          <w:sz w:val="27"/>
          <w:szCs w:val="27"/>
          <w:lang w:eastAsia="es-CO"/>
        </w:rPr>
        <w:lastRenderedPageBreak/>
        <w:t>De igual manera y de acuerdo con el tablero de indicadores se clasifican de la siguiente forma:</w:t>
      </w:r>
    </w:p>
    <w:p w:rsidR="009967DB" w:rsidRDefault="009967DB" w:rsidP="009967DB">
      <w:pPr>
        <w:jc w:val="both"/>
        <w:rPr>
          <w:rFonts w:ascii="Arial" w:hAnsi="Arial" w:cs="Arial"/>
          <w:color w:val="FF0000"/>
          <w:sz w:val="27"/>
          <w:szCs w:val="27"/>
          <w:lang w:eastAsia="es-CO"/>
        </w:rPr>
      </w:pPr>
    </w:p>
    <w:tbl>
      <w:tblPr>
        <w:tblW w:w="1960" w:type="dxa"/>
        <w:tblInd w:w="55" w:type="dxa"/>
        <w:tblCellMar>
          <w:left w:w="70" w:type="dxa"/>
          <w:right w:w="70" w:type="dxa"/>
        </w:tblCellMar>
        <w:tblLook w:val="04A0" w:firstRow="1" w:lastRow="0" w:firstColumn="1" w:lastColumn="0" w:noHBand="0" w:noVBand="1"/>
      </w:tblPr>
      <w:tblGrid>
        <w:gridCol w:w="1620"/>
        <w:gridCol w:w="364"/>
      </w:tblGrid>
      <w:tr w:rsidR="00391784" w:rsidRPr="00391784" w:rsidTr="00391784">
        <w:trPr>
          <w:trHeight w:val="600"/>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Tipo de Indicador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N°</w:t>
            </w:r>
          </w:p>
        </w:tc>
      </w:tr>
      <w:tr w:rsidR="00391784" w:rsidRPr="00391784" w:rsidTr="0039178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Impacto</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10</w:t>
            </w:r>
          </w:p>
        </w:tc>
      </w:tr>
      <w:tr w:rsidR="00391784" w:rsidRPr="00391784" w:rsidTr="0039178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Proceso</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2</w:t>
            </w:r>
          </w:p>
        </w:tc>
      </w:tr>
      <w:tr w:rsidR="00391784" w:rsidRPr="00391784" w:rsidTr="0039178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Producto</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5</w:t>
            </w:r>
          </w:p>
        </w:tc>
      </w:tr>
      <w:tr w:rsidR="00391784" w:rsidRPr="00391784" w:rsidTr="0039178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Resultado</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7</w:t>
            </w:r>
          </w:p>
        </w:tc>
      </w:tr>
      <w:tr w:rsidR="00391784" w:rsidRPr="00391784" w:rsidTr="00391784">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Total</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b/>
                <w:bCs/>
                <w:color w:val="000000"/>
                <w:szCs w:val="22"/>
                <w:lang w:val="es-CO" w:eastAsia="es-CO"/>
              </w:rPr>
            </w:pPr>
            <w:r w:rsidRPr="00391784">
              <w:rPr>
                <w:rFonts w:ascii="Calibri" w:hAnsi="Calibri"/>
                <w:b/>
                <w:bCs/>
                <w:color w:val="000000"/>
                <w:szCs w:val="22"/>
                <w:lang w:val="es-CO" w:eastAsia="es-CO"/>
              </w:rPr>
              <w:t>24</w:t>
            </w:r>
          </w:p>
        </w:tc>
      </w:tr>
    </w:tbl>
    <w:p w:rsidR="00391784" w:rsidRDefault="00391784" w:rsidP="009967DB">
      <w:pPr>
        <w:jc w:val="both"/>
        <w:rPr>
          <w:rFonts w:ascii="Arial" w:hAnsi="Arial" w:cs="Arial"/>
          <w:color w:val="FF0000"/>
          <w:sz w:val="27"/>
          <w:szCs w:val="27"/>
          <w:lang w:eastAsia="es-CO"/>
        </w:rPr>
      </w:pPr>
    </w:p>
    <w:p w:rsidR="009967DB" w:rsidRPr="000E1CB2" w:rsidRDefault="009967DB" w:rsidP="009967DB">
      <w:pPr>
        <w:jc w:val="both"/>
        <w:rPr>
          <w:rFonts w:ascii="Arial" w:hAnsi="Arial" w:cs="Arial"/>
          <w:b/>
          <w:sz w:val="27"/>
          <w:szCs w:val="27"/>
          <w:lang w:eastAsia="es-CO"/>
        </w:rPr>
      </w:pPr>
      <w:r w:rsidRPr="000E1CB2">
        <w:rPr>
          <w:rFonts w:ascii="Arial" w:hAnsi="Arial" w:cs="Arial"/>
          <w:b/>
          <w:sz w:val="27"/>
          <w:szCs w:val="27"/>
          <w:lang w:eastAsia="es-CO"/>
        </w:rPr>
        <w:t xml:space="preserve">PROCESOS DE APOYO </w:t>
      </w:r>
    </w:p>
    <w:p w:rsidR="009967DB" w:rsidRDefault="009967DB" w:rsidP="009967DB">
      <w:pPr>
        <w:jc w:val="both"/>
        <w:rPr>
          <w:rFonts w:ascii="Arial" w:hAnsi="Arial" w:cs="Arial"/>
          <w:color w:val="FF0000"/>
          <w:sz w:val="27"/>
          <w:szCs w:val="27"/>
          <w:lang w:eastAsia="es-CO"/>
        </w:rPr>
      </w:pPr>
    </w:p>
    <w:p w:rsidR="009967DB" w:rsidRPr="009967DB" w:rsidRDefault="009967DB" w:rsidP="009967DB">
      <w:pPr>
        <w:jc w:val="both"/>
        <w:rPr>
          <w:rFonts w:ascii="Arial" w:hAnsi="Arial" w:cs="Arial"/>
          <w:color w:val="FF0000"/>
          <w:sz w:val="27"/>
          <w:szCs w:val="27"/>
          <w:lang w:eastAsia="es-CO"/>
        </w:rPr>
      </w:pPr>
      <w:r>
        <w:rPr>
          <w:rFonts w:ascii="Arial" w:hAnsi="Arial" w:cs="Arial"/>
          <w:sz w:val="27"/>
          <w:szCs w:val="27"/>
          <w:lang w:eastAsia="es-CO"/>
        </w:rPr>
        <w:t>Los Procesos de apoyo está compuestos por la Oficina Asesora de Planeación, Gestión de Calidad, Comunicación Institucional, Tecnología de Información y Comunicaciones, Gestión Humana, Adquisición de Bienes y Servicios, Gestión Documental, Equipos de Laboratorio, Gestión Ambiental, Gestión Jurídica, Atención al Ciudadano, Gestión Financiera, y Recursos Físicos.</w:t>
      </w:r>
    </w:p>
    <w:p w:rsidR="009967DB" w:rsidRPr="00493686" w:rsidRDefault="009967DB" w:rsidP="00126545">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 xml:space="preserve">Los actividades de apoyo cuentan con </w:t>
      </w:r>
      <w:r w:rsidR="00873578" w:rsidRPr="008D7224">
        <w:rPr>
          <w:rFonts w:ascii="Arial" w:hAnsi="Arial" w:cs="Arial"/>
          <w:b/>
          <w:color w:val="000000" w:themeColor="text1"/>
          <w:sz w:val="27"/>
          <w:szCs w:val="27"/>
          <w:lang w:eastAsia="es-CO"/>
        </w:rPr>
        <w:t>43</w:t>
      </w:r>
      <w:r w:rsidRPr="00AC1C92">
        <w:rPr>
          <w:rFonts w:ascii="Arial" w:hAnsi="Arial" w:cs="Arial"/>
          <w:sz w:val="27"/>
          <w:szCs w:val="27"/>
          <w:lang w:eastAsia="es-CO"/>
        </w:rPr>
        <w:t xml:space="preserve"> indicadores asociados a sus diferentes procesos tales como Gestión Financiera la cual refleja un cumplimiento de </w:t>
      </w:r>
      <w:r w:rsidR="008D7224" w:rsidRPr="008D7224">
        <w:rPr>
          <w:rFonts w:ascii="Arial" w:hAnsi="Arial" w:cs="Arial"/>
          <w:color w:val="000000" w:themeColor="text1"/>
          <w:sz w:val="27"/>
          <w:szCs w:val="27"/>
          <w:lang w:eastAsia="es-CO"/>
        </w:rPr>
        <w:t>99</w:t>
      </w:r>
      <w:r w:rsidRPr="008D7224">
        <w:rPr>
          <w:rFonts w:ascii="Arial" w:hAnsi="Arial" w:cs="Arial"/>
          <w:color w:val="000000" w:themeColor="text1"/>
          <w:sz w:val="27"/>
          <w:szCs w:val="27"/>
          <w:lang w:eastAsia="es-CO"/>
        </w:rPr>
        <w:t>%</w:t>
      </w:r>
      <w:r w:rsidRPr="00AC1C92">
        <w:rPr>
          <w:rFonts w:ascii="Arial" w:hAnsi="Arial" w:cs="Arial"/>
          <w:sz w:val="27"/>
          <w:szCs w:val="27"/>
          <w:lang w:eastAsia="es-CO"/>
        </w:rPr>
        <w:t xml:space="preserve"> en sus indicadores, Gestión del Talento Humano </w:t>
      </w:r>
      <w:r w:rsidR="00F3141D">
        <w:rPr>
          <w:rFonts w:ascii="Arial" w:hAnsi="Arial" w:cs="Arial"/>
          <w:sz w:val="27"/>
          <w:szCs w:val="27"/>
          <w:lang w:eastAsia="es-CO"/>
        </w:rPr>
        <w:t xml:space="preserve">registra dos de sus indicadores con resultado positivo, </w:t>
      </w:r>
      <w:r w:rsidRPr="00AC1C92">
        <w:rPr>
          <w:rFonts w:ascii="Arial" w:hAnsi="Arial" w:cs="Arial"/>
          <w:sz w:val="27"/>
          <w:szCs w:val="27"/>
          <w:lang w:eastAsia="es-CO"/>
        </w:rPr>
        <w:t xml:space="preserve">el Proceso de Gestión Contractual </w:t>
      </w:r>
      <w:r w:rsidR="00F3141D">
        <w:rPr>
          <w:rFonts w:ascii="Arial" w:hAnsi="Arial" w:cs="Arial"/>
          <w:sz w:val="27"/>
          <w:szCs w:val="27"/>
          <w:lang w:eastAsia="es-CO"/>
        </w:rPr>
        <w:t xml:space="preserve">en uno de sus indicadores </w:t>
      </w:r>
      <w:r w:rsidRPr="00AC1C92">
        <w:rPr>
          <w:rFonts w:ascii="Arial" w:hAnsi="Arial" w:cs="Arial"/>
          <w:sz w:val="27"/>
          <w:szCs w:val="27"/>
          <w:lang w:eastAsia="es-CO"/>
        </w:rPr>
        <w:t xml:space="preserve">cuenta con un desempeño satisfactorio de un 100% en su gestión y Gestión Jurídica igual en 100% </w:t>
      </w:r>
      <w:r w:rsidR="00F3141D">
        <w:rPr>
          <w:rFonts w:ascii="Arial" w:hAnsi="Arial" w:cs="Arial"/>
          <w:sz w:val="27"/>
          <w:szCs w:val="27"/>
          <w:lang w:eastAsia="es-CO"/>
        </w:rPr>
        <w:t xml:space="preserve">de cumplimiento en los indicadores de gestión </w:t>
      </w:r>
      <w:r>
        <w:rPr>
          <w:rFonts w:ascii="Arial" w:hAnsi="Arial" w:cs="Arial"/>
          <w:sz w:val="27"/>
          <w:szCs w:val="27"/>
          <w:lang w:eastAsia="es-CO"/>
        </w:rPr>
        <w:t>durante el año 2015</w:t>
      </w:r>
      <w:r w:rsidR="00F3141D">
        <w:rPr>
          <w:rFonts w:ascii="Arial" w:hAnsi="Arial" w:cs="Arial"/>
          <w:sz w:val="27"/>
          <w:szCs w:val="27"/>
          <w:lang w:eastAsia="es-CO"/>
        </w:rPr>
        <w:t>, Gestión ambiental en 5 de sus 6 indicadores tiene un buen comportamiento, gestión de calidad en uno de sus indicadores, gestión de mantenimiento en 4 de sus 5 indicadores y planeación institucional con un  cumplimiento del 100%</w:t>
      </w:r>
    </w:p>
    <w:p w:rsidR="009967DB" w:rsidRDefault="009967DB" w:rsidP="009967DB">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En general los resultados</w:t>
      </w:r>
      <w:r>
        <w:rPr>
          <w:rFonts w:ascii="Arial" w:hAnsi="Arial" w:cs="Arial"/>
          <w:sz w:val="27"/>
          <w:szCs w:val="27"/>
          <w:lang w:eastAsia="es-CO"/>
        </w:rPr>
        <w:t xml:space="preserve"> </w:t>
      </w:r>
      <w:r w:rsidRPr="00AC1C92">
        <w:rPr>
          <w:rFonts w:ascii="Arial" w:hAnsi="Arial" w:cs="Arial"/>
          <w:sz w:val="27"/>
          <w:szCs w:val="27"/>
          <w:lang w:eastAsia="es-CO"/>
        </w:rPr>
        <w:t>de estos procesos fueron satisfactorios y presentan un cu</w:t>
      </w:r>
      <w:r w:rsidR="00BC2D23">
        <w:rPr>
          <w:rFonts w:ascii="Arial" w:hAnsi="Arial" w:cs="Arial"/>
          <w:sz w:val="27"/>
          <w:szCs w:val="27"/>
          <w:lang w:eastAsia="es-CO"/>
        </w:rPr>
        <w:t>mplimiento global satisfactorio.</w:t>
      </w:r>
    </w:p>
    <w:p w:rsidR="00BC2D23" w:rsidRDefault="00BC2D23" w:rsidP="009967DB">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 xml:space="preserve">Los resultados anteriores se pueden observar </w:t>
      </w:r>
      <w:r w:rsidR="00BC2D23">
        <w:rPr>
          <w:rFonts w:ascii="Arial" w:hAnsi="Arial" w:cs="Arial"/>
          <w:sz w:val="27"/>
          <w:szCs w:val="27"/>
          <w:lang w:eastAsia="es-CO"/>
        </w:rPr>
        <w:t>en el cuadro adjunto que evidencia los resultados de los procesos que midieron:</w:t>
      </w:r>
    </w:p>
    <w:p w:rsidR="00BC2D23" w:rsidRDefault="00BC2D23" w:rsidP="009967DB">
      <w:pPr>
        <w:jc w:val="both"/>
        <w:rPr>
          <w:rFonts w:ascii="Arial" w:hAnsi="Arial" w:cs="Arial"/>
          <w:sz w:val="27"/>
          <w:szCs w:val="27"/>
          <w:lang w:eastAsia="es-CO"/>
        </w:rPr>
      </w:pPr>
    </w:p>
    <w:tbl>
      <w:tblPr>
        <w:tblW w:w="10820" w:type="dxa"/>
        <w:tblInd w:w="-988" w:type="dxa"/>
        <w:tblCellMar>
          <w:left w:w="70" w:type="dxa"/>
          <w:right w:w="70" w:type="dxa"/>
        </w:tblCellMar>
        <w:tblLook w:val="04A0" w:firstRow="1" w:lastRow="0" w:firstColumn="1" w:lastColumn="0" w:noHBand="0" w:noVBand="1"/>
      </w:tblPr>
      <w:tblGrid>
        <w:gridCol w:w="1188"/>
        <w:gridCol w:w="5633"/>
        <w:gridCol w:w="1919"/>
        <w:gridCol w:w="2080"/>
      </w:tblGrid>
      <w:tr w:rsidR="00BC2D23" w:rsidRPr="00BC2D23" w:rsidTr="002C4D9B">
        <w:trPr>
          <w:trHeight w:val="600"/>
        </w:trPr>
        <w:tc>
          <w:tcPr>
            <w:tcW w:w="1188" w:type="dxa"/>
            <w:tcBorders>
              <w:top w:val="single" w:sz="4" w:space="0" w:color="000000"/>
              <w:left w:val="single" w:sz="4" w:space="0" w:color="000000"/>
              <w:bottom w:val="nil"/>
              <w:right w:val="single" w:sz="4" w:space="0" w:color="000000"/>
            </w:tcBorders>
            <w:shd w:val="clear" w:color="000000" w:fill="CDDBEB"/>
            <w:vAlign w:val="center"/>
            <w:hideMark/>
          </w:tcPr>
          <w:p w:rsidR="00BC2D23" w:rsidRPr="00BC2D23" w:rsidRDefault="00BC2D23" w:rsidP="00BC2D23">
            <w:pPr>
              <w:jc w:val="center"/>
              <w:rPr>
                <w:rFonts w:ascii="Calibri" w:hAnsi="Calibri"/>
                <w:b/>
                <w:bCs/>
                <w:color w:val="000000"/>
                <w:szCs w:val="22"/>
                <w:lang w:val="es-CO" w:eastAsia="es-CO"/>
              </w:rPr>
            </w:pPr>
            <w:r w:rsidRPr="00BC2D23">
              <w:rPr>
                <w:rFonts w:ascii="Calibri" w:hAnsi="Calibri"/>
                <w:b/>
                <w:bCs/>
                <w:color w:val="000000"/>
                <w:szCs w:val="22"/>
                <w:lang w:val="es-CO" w:eastAsia="es-CO"/>
              </w:rPr>
              <w:t>Tipo indicador</w:t>
            </w:r>
          </w:p>
        </w:tc>
        <w:tc>
          <w:tcPr>
            <w:tcW w:w="5633" w:type="dxa"/>
            <w:tcBorders>
              <w:top w:val="single" w:sz="4" w:space="0" w:color="000000"/>
              <w:left w:val="nil"/>
              <w:bottom w:val="nil"/>
              <w:right w:val="single" w:sz="4" w:space="0" w:color="000000"/>
            </w:tcBorders>
            <w:shd w:val="clear" w:color="000000" w:fill="CDDBEB"/>
            <w:vAlign w:val="center"/>
            <w:hideMark/>
          </w:tcPr>
          <w:p w:rsidR="00BC2D23" w:rsidRPr="00BC2D23" w:rsidRDefault="00BC2D23" w:rsidP="00BC2D23">
            <w:pPr>
              <w:jc w:val="center"/>
              <w:rPr>
                <w:rFonts w:ascii="Calibri" w:hAnsi="Calibri"/>
                <w:b/>
                <w:bCs/>
                <w:color w:val="000000"/>
                <w:szCs w:val="22"/>
                <w:lang w:val="es-CO" w:eastAsia="es-CO"/>
              </w:rPr>
            </w:pPr>
            <w:r w:rsidRPr="00BC2D23">
              <w:rPr>
                <w:rFonts w:ascii="Calibri" w:hAnsi="Calibri"/>
                <w:b/>
                <w:bCs/>
                <w:color w:val="000000"/>
                <w:szCs w:val="22"/>
                <w:lang w:val="es-CO" w:eastAsia="es-CO"/>
              </w:rPr>
              <w:t>Nombre</w:t>
            </w:r>
          </w:p>
        </w:tc>
        <w:tc>
          <w:tcPr>
            <w:tcW w:w="1919" w:type="dxa"/>
            <w:tcBorders>
              <w:top w:val="single" w:sz="4" w:space="0" w:color="000000"/>
              <w:left w:val="nil"/>
              <w:bottom w:val="nil"/>
              <w:right w:val="single" w:sz="4" w:space="0" w:color="000000"/>
            </w:tcBorders>
            <w:shd w:val="clear" w:color="000000" w:fill="CDDBEB"/>
            <w:vAlign w:val="center"/>
            <w:hideMark/>
          </w:tcPr>
          <w:p w:rsidR="00BC2D23" w:rsidRPr="00BC2D23" w:rsidRDefault="00BC2D23" w:rsidP="00BC2D23">
            <w:pPr>
              <w:jc w:val="center"/>
              <w:rPr>
                <w:rFonts w:ascii="Calibri" w:hAnsi="Calibri"/>
                <w:b/>
                <w:bCs/>
                <w:color w:val="000000"/>
                <w:szCs w:val="22"/>
                <w:lang w:val="es-CO" w:eastAsia="es-CO"/>
              </w:rPr>
            </w:pPr>
            <w:r w:rsidRPr="00BC2D23">
              <w:rPr>
                <w:rFonts w:ascii="Calibri" w:hAnsi="Calibri"/>
                <w:b/>
                <w:bCs/>
                <w:color w:val="000000"/>
                <w:szCs w:val="22"/>
                <w:lang w:val="es-CO" w:eastAsia="es-CO"/>
              </w:rPr>
              <w:t>Proceso</w:t>
            </w:r>
          </w:p>
        </w:tc>
        <w:tc>
          <w:tcPr>
            <w:tcW w:w="2080" w:type="dxa"/>
            <w:tcBorders>
              <w:top w:val="single" w:sz="4" w:space="0" w:color="000000"/>
              <w:left w:val="nil"/>
              <w:bottom w:val="nil"/>
              <w:right w:val="single" w:sz="4" w:space="0" w:color="auto"/>
            </w:tcBorders>
            <w:shd w:val="clear" w:color="000000" w:fill="CDDBEB"/>
            <w:vAlign w:val="center"/>
            <w:hideMark/>
          </w:tcPr>
          <w:p w:rsidR="00BC2D23" w:rsidRPr="00BC2D23" w:rsidRDefault="00BC2D23" w:rsidP="00BC2D23">
            <w:pPr>
              <w:jc w:val="center"/>
              <w:rPr>
                <w:rFonts w:ascii="Calibri" w:hAnsi="Calibri"/>
                <w:b/>
                <w:bCs/>
                <w:color w:val="000000"/>
                <w:szCs w:val="22"/>
                <w:lang w:val="es-CO" w:eastAsia="es-CO"/>
              </w:rPr>
            </w:pPr>
            <w:r w:rsidRPr="00BC2D23">
              <w:rPr>
                <w:rFonts w:ascii="Calibri" w:hAnsi="Calibri"/>
                <w:b/>
                <w:bCs/>
                <w:color w:val="000000"/>
                <w:szCs w:val="22"/>
                <w:lang w:val="es-CO" w:eastAsia="es-CO"/>
              </w:rPr>
              <w:t>Resultado por Periodos</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lastRenderedPageBreak/>
              <w:t>Efectividad</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Índice de frecuencia de Accidentes Laborales</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Humana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Efectividad</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Tasa de incidencia global de enfermedad Laboral</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Humana</w:t>
            </w:r>
          </w:p>
        </w:tc>
        <w:tc>
          <w:tcPr>
            <w:tcW w:w="2080" w:type="dxa"/>
            <w:tcBorders>
              <w:top w:val="nil"/>
              <w:left w:val="nil"/>
              <w:bottom w:val="single" w:sz="4" w:space="0" w:color="auto"/>
              <w:right w:val="single" w:sz="4" w:space="0" w:color="auto"/>
            </w:tcBorders>
            <w:shd w:val="clear" w:color="000000" w:fill="F4F673"/>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7</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Variación en la cantidad de residuos destinados a reciclaje</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39</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Control de emisiones atmosféricas de vehículos</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jc w:val="cente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Protección de flora</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Protección a la fauna</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Variación en la generación de residuos peligrosos RESPEL (químicos misionales)</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52</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noWrap/>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Efectividad</w:t>
            </w:r>
          </w:p>
        </w:tc>
        <w:tc>
          <w:tcPr>
            <w:tcW w:w="5633" w:type="dxa"/>
            <w:tcBorders>
              <w:top w:val="nil"/>
              <w:left w:val="nil"/>
              <w:bottom w:val="single" w:sz="4" w:space="0" w:color="auto"/>
              <w:right w:val="single" w:sz="4" w:space="0" w:color="auto"/>
            </w:tcBorders>
            <w:shd w:val="clear" w:color="000000" w:fill="F4F4F4"/>
            <w:noWrap/>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Cumplimiento revisión de inventarios</w:t>
            </w:r>
          </w:p>
        </w:tc>
        <w:tc>
          <w:tcPr>
            <w:tcW w:w="1919" w:type="dxa"/>
            <w:tcBorders>
              <w:top w:val="nil"/>
              <w:left w:val="nil"/>
              <w:bottom w:val="single" w:sz="4" w:space="0" w:color="auto"/>
              <w:right w:val="single" w:sz="4" w:space="0" w:color="auto"/>
            </w:tcBorders>
            <w:shd w:val="clear" w:color="000000" w:fill="F4F4F4"/>
            <w:noWrap/>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Mantenimiento</w:t>
            </w:r>
          </w:p>
        </w:tc>
        <w:tc>
          <w:tcPr>
            <w:tcW w:w="2080" w:type="dxa"/>
            <w:tcBorders>
              <w:top w:val="nil"/>
              <w:left w:val="nil"/>
              <w:bottom w:val="single" w:sz="4" w:space="0" w:color="auto"/>
              <w:right w:val="single" w:sz="4" w:space="0" w:color="auto"/>
            </w:tcBorders>
            <w:shd w:val="clear" w:color="000000" w:fill="22D606"/>
            <w:noWrap/>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94</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Solicitudes de mantenimiento atendidas satisfactoriamente</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Mantenimiento</w:t>
            </w:r>
          </w:p>
        </w:tc>
        <w:tc>
          <w:tcPr>
            <w:tcW w:w="2080" w:type="dxa"/>
            <w:tcBorders>
              <w:top w:val="nil"/>
              <w:left w:val="nil"/>
              <w:bottom w:val="single" w:sz="4" w:space="0" w:color="auto"/>
              <w:right w:val="single" w:sz="4" w:space="0" w:color="auto"/>
            </w:tcBorders>
            <w:shd w:val="clear" w:color="000000" w:fill="F4F673"/>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90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Facturación por venta de bienes y servicios institucionales</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Financiera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PAC gestionado</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Financiera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98</w:t>
            </w:r>
          </w:p>
        </w:tc>
      </w:tr>
      <w:tr w:rsidR="00BC2D23" w:rsidRPr="00BC2D23" w:rsidTr="002C4D9B">
        <w:trPr>
          <w:trHeight w:val="600"/>
        </w:trPr>
        <w:tc>
          <w:tcPr>
            <w:tcW w:w="118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single" w:sz="4" w:space="0" w:color="auto"/>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Obligaciones tramitadas oportunamente en central de cuentas</w:t>
            </w:r>
          </w:p>
        </w:tc>
        <w:tc>
          <w:tcPr>
            <w:tcW w:w="1919" w:type="dxa"/>
            <w:tcBorders>
              <w:top w:val="single" w:sz="4" w:space="0" w:color="auto"/>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Financiera</w:t>
            </w:r>
          </w:p>
        </w:tc>
        <w:tc>
          <w:tcPr>
            <w:tcW w:w="2080" w:type="dxa"/>
            <w:tcBorders>
              <w:top w:val="single" w:sz="4" w:space="0" w:color="auto"/>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Servidores públicos capacitados</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Humana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77</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Conceptos jurídicos emitidos en término inferior al otorgado por la normatividad</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Jurídica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Controversias Contractuales resueltas en Sede Administrativa</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Jurídica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Acciones de Tutela Contestadas en términos de oportunidad</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Jurídica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Contratos Liquidados</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Adquisición de Bienes y Servicios</w:t>
            </w:r>
          </w:p>
        </w:tc>
        <w:tc>
          <w:tcPr>
            <w:tcW w:w="2080" w:type="dxa"/>
            <w:tcBorders>
              <w:top w:val="nil"/>
              <w:left w:val="nil"/>
              <w:bottom w:val="single" w:sz="4" w:space="0" w:color="auto"/>
              <w:right w:val="single" w:sz="4" w:space="0" w:color="auto"/>
            </w:tcBorders>
            <w:shd w:val="clear" w:color="000000" w:fill="FB370B"/>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5</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Procesos para la adquisición de bienes y servicios adjudicados.</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Adquisición de Bienes y Servicios</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Calidad de vertimientos</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Ambiental</w:t>
            </w:r>
          </w:p>
        </w:tc>
        <w:tc>
          <w:tcPr>
            <w:tcW w:w="2080" w:type="dxa"/>
            <w:tcBorders>
              <w:top w:val="nil"/>
              <w:left w:val="nil"/>
              <w:bottom w:val="single" w:sz="4" w:space="0" w:color="auto"/>
              <w:right w:val="single" w:sz="4" w:space="0" w:color="auto"/>
            </w:tcBorders>
            <w:shd w:val="clear" w:color="000000" w:fill="FB370B"/>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94</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OPORTUNIDAD EN GESTION DE LAS SOLICITUDES AL SIG</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Calidad</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Actividades de operaciones de confirmación metrológica desarrolladas de acuerdo a los contratos vigentes</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Mantenimiento</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Mantenimientos correctivos de equipos que dependen de un tercero realizados en el año.</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Mantenimiento</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93</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Cumplimiento planeación de obras de infraestructura</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de Mantenimiento</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6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Cumplimiento del plan de acción de la Oficina Asesora de Planeación</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Planeación Institucional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9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lastRenderedPageBreak/>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Solicitudes de soporte técnico atendidas en el período</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Tecnología de información y telecomunicaciones</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9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Eficiencia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Canal de internet disponible en la entidad</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Tecnología de información y telecomunicaciones</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Atención oportuna a Entes de Control Externo</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Control Institucional</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300"/>
        </w:trPr>
        <w:tc>
          <w:tcPr>
            <w:tcW w:w="1188" w:type="dxa"/>
            <w:tcBorders>
              <w:top w:val="nil"/>
              <w:left w:val="single" w:sz="4" w:space="0" w:color="auto"/>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Consultas jurídicas o legales atendidas en el período.</w:t>
            </w:r>
          </w:p>
        </w:tc>
        <w:tc>
          <w:tcPr>
            <w:tcW w:w="1919" w:type="dxa"/>
            <w:tcBorders>
              <w:top w:val="nil"/>
              <w:left w:val="nil"/>
              <w:bottom w:val="single" w:sz="4" w:space="0" w:color="auto"/>
              <w:right w:val="single" w:sz="4" w:space="0" w:color="auto"/>
            </w:tcBorders>
            <w:shd w:val="clear" w:color="000000" w:fill="FFFFFF"/>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Gestión Jurídica</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100</w:t>
            </w:r>
          </w:p>
        </w:tc>
      </w:tr>
      <w:tr w:rsidR="00BC2D23" w:rsidRPr="00BC2D23" w:rsidTr="00BC2D23">
        <w:trPr>
          <w:trHeight w:val="900"/>
        </w:trPr>
        <w:tc>
          <w:tcPr>
            <w:tcW w:w="1188" w:type="dxa"/>
            <w:tcBorders>
              <w:top w:val="nil"/>
              <w:left w:val="single" w:sz="4" w:space="0" w:color="auto"/>
              <w:bottom w:val="single" w:sz="4" w:space="0" w:color="auto"/>
              <w:right w:val="single" w:sz="4" w:space="0" w:color="auto"/>
            </w:tcBorders>
            <w:shd w:val="clear" w:color="000000" w:fill="F4F4F4"/>
            <w:vAlign w:val="bottom"/>
            <w:hideMark/>
          </w:tcPr>
          <w:p w:rsidR="00BC2D23" w:rsidRPr="00BC2D23" w:rsidRDefault="00BC2D23" w:rsidP="00BC2D23">
            <w:pPr>
              <w:jc w:val="center"/>
              <w:rPr>
                <w:rFonts w:ascii="Calibri" w:hAnsi="Calibri"/>
                <w:color w:val="000000"/>
                <w:szCs w:val="22"/>
                <w:lang w:val="es-CO" w:eastAsia="es-CO"/>
              </w:rPr>
            </w:pPr>
            <w:r w:rsidRPr="00BC2D23">
              <w:rPr>
                <w:rFonts w:ascii="Calibri" w:hAnsi="Calibri"/>
                <w:color w:val="000000"/>
                <w:szCs w:val="22"/>
                <w:lang w:val="es-CO" w:eastAsia="es-CO"/>
              </w:rPr>
              <w:t>Eficacia</w:t>
            </w:r>
          </w:p>
        </w:tc>
        <w:tc>
          <w:tcPr>
            <w:tcW w:w="5633"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Obsolescencia tecnológica</w:t>
            </w:r>
          </w:p>
        </w:tc>
        <w:tc>
          <w:tcPr>
            <w:tcW w:w="1919" w:type="dxa"/>
            <w:tcBorders>
              <w:top w:val="nil"/>
              <w:left w:val="nil"/>
              <w:bottom w:val="single" w:sz="4" w:space="0" w:color="auto"/>
              <w:right w:val="single" w:sz="4" w:space="0" w:color="auto"/>
            </w:tcBorders>
            <w:shd w:val="clear" w:color="000000" w:fill="F4F4F4"/>
            <w:vAlign w:val="bottom"/>
            <w:hideMark/>
          </w:tcPr>
          <w:p w:rsidR="00BC2D23" w:rsidRPr="00BC2D23" w:rsidRDefault="00BC2D23" w:rsidP="00BC2D23">
            <w:pPr>
              <w:rPr>
                <w:rFonts w:ascii="Calibri" w:hAnsi="Calibri"/>
                <w:color w:val="000000"/>
                <w:szCs w:val="22"/>
                <w:lang w:val="es-CO" w:eastAsia="es-CO"/>
              </w:rPr>
            </w:pPr>
            <w:r w:rsidRPr="00BC2D23">
              <w:rPr>
                <w:rFonts w:ascii="Calibri" w:hAnsi="Calibri"/>
                <w:color w:val="000000"/>
                <w:szCs w:val="22"/>
                <w:lang w:val="es-CO" w:eastAsia="es-CO"/>
              </w:rPr>
              <w:t>Tecnología de información y telecomunicaciones</w:t>
            </w:r>
          </w:p>
        </w:tc>
        <w:tc>
          <w:tcPr>
            <w:tcW w:w="2080" w:type="dxa"/>
            <w:tcBorders>
              <w:top w:val="nil"/>
              <w:left w:val="nil"/>
              <w:bottom w:val="single" w:sz="4" w:space="0" w:color="auto"/>
              <w:right w:val="single" w:sz="4" w:space="0" w:color="auto"/>
            </w:tcBorders>
            <w:shd w:val="clear" w:color="000000" w:fill="22D606"/>
            <w:vAlign w:val="bottom"/>
            <w:hideMark/>
          </w:tcPr>
          <w:p w:rsidR="00BC2D23" w:rsidRPr="00BC2D23" w:rsidRDefault="00BC2D23" w:rsidP="00BC2D23">
            <w:pPr>
              <w:jc w:val="right"/>
              <w:rPr>
                <w:rFonts w:ascii="Calibri" w:hAnsi="Calibri"/>
                <w:color w:val="000000"/>
                <w:szCs w:val="22"/>
                <w:lang w:val="es-CO" w:eastAsia="es-CO"/>
              </w:rPr>
            </w:pPr>
            <w:r w:rsidRPr="00BC2D23">
              <w:rPr>
                <w:rFonts w:ascii="Calibri" w:hAnsi="Calibri"/>
                <w:color w:val="000000"/>
                <w:szCs w:val="22"/>
                <w:lang w:val="es-CO" w:eastAsia="es-CO"/>
              </w:rPr>
              <w:t>36</w:t>
            </w:r>
          </w:p>
        </w:tc>
      </w:tr>
    </w:tbl>
    <w:p w:rsidR="002C4D9B" w:rsidRDefault="002C4D9B" w:rsidP="009967DB">
      <w:pPr>
        <w:jc w:val="both"/>
        <w:rPr>
          <w:rFonts w:ascii="Arial" w:hAnsi="Arial" w:cs="Arial"/>
          <w:sz w:val="27"/>
          <w:szCs w:val="27"/>
          <w:lang w:eastAsia="es-CO"/>
        </w:rPr>
      </w:pPr>
    </w:p>
    <w:p w:rsidR="00FE0024" w:rsidRDefault="00FE0024" w:rsidP="009967DB">
      <w:pPr>
        <w:jc w:val="both"/>
        <w:rPr>
          <w:rFonts w:ascii="Arial" w:hAnsi="Arial" w:cs="Arial"/>
          <w:sz w:val="27"/>
          <w:szCs w:val="27"/>
          <w:lang w:eastAsia="es-CO"/>
        </w:rPr>
      </w:pPr>
    </w:p>
    <w:p w:rsidR="00BC2D23" w:rsidRDefault="00391784" w:rsidP="009967DB">
      <w:pPr>
        <w:jc w:val="both"/>
        <w:rPr>
          <w:rFonts w:ascii="Arial" w:hAnsi="Arial" w:cs="Arial"/>
          <w:sz w:val="27"/>
          <w:szCs w:val="27"/>
          <w:lang w:eastAsia="es-CO"/>
        </w:rPr>
      </w:pPr>
      <w:r>
        <w:rPr>
          <w:rFonts w:ascii="Arial" w:hAnsi="Arial" w:cs="Arial"/>
          <w:sz w:val="27"/>
          <w:szCs w:val="27"/>
          <w:lang w:eastAsia="es-CO"/>
        </w:rPr>
        <w:t>Los 43 Indicadores de los procesos de apoyo se encuentran distribuidos entre eficacia, eficiencia y efectividad en la siguiente forma:</w:t>
      </w:r>
    </w:p>
    <w:p w:rsidR="00391784" w:rsidRDefault="00391784" w:rsidP="009967DB">
      <w:pPr>
        <w:jc w:val="both"/>
        <w:rPr>
          <w:rFonts w:ascii="Arial" w:hAnsi="Arial" w:cs="Arial"/>
          <w:sz w:val="27"/>
          <w:szCs w:val="27"/>
          <w:lang w:eastAsia="es-CO"/>
        </w:rPr>
      </w:pPr>
    </w:p>
    <w:tbl>
      <w:tblPr>
        <w:tblW w:w="1540" w:type="dxa"/>
        <w:tblInd w:w="55" w:type="dxa"/>
        <w:tblCellMar>
          <w:left w:w="70" w:type="dxa"/>
          <w:right w:w="70" w:type="dxa"/>
        </w:tblCellMar>
        <w:tblLook w:val="04A0" w:firstRow="1" w:lastRow="0" w:firstColumn="1" w:lastColumn="0" w:noHBand="0" w:noVBand="1"/>
      </w:tblPr>
      <w:tblGrid>
        <w:gridCol w:w="1200"/>
        <w:gridCol w:w="364"/>
      </w:tblGrid>
      <w:tr w:rsidR="00391784" w:rsidRPr="00391784" w:rsidTr="0039178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Indicador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N°</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Eficacia</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13</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Eficiencia</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22</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color w:val="000000"/>
                <w:szCs w:val="22"/>
                <w:lang w:val="es-CO" w:eastAsia="es-CO"/>
              </w:rPr>
            </w:pPr>
            <w:r w:rsidRPr="00391784">
              <w:rPr>
                <w:rFonts w:ascii="Calibri" w:hAnsi="Calibri"/>
                <w:color w:val="000000"/>
                <w:szCs w:val="22"/>
                <w:lang w:val="es-CO" w:eastAsia="es-CO"/>
              </w:rPr>
              <w:t>Efectividad</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color w:val="000000"/>
                <w:szCs w:val="22"/>
                <w:lang w:val="es-CO" w:eastAsia="es-CO"/>
              </w:rPr>
            </w:pPr>
            <w:r w:rsidRPr="00391784">
              <w:rPr>
                <w:rFonts w:ascii="Calibri" w:hAnsi="Calibri"/>
                <w:color w:val="000000"/>
                <w:szCs w:val="22"/>
                <w:lang w:val="es-CO" w:eastAsia="es-CO"/>
              </w:rPr>
              <w:t>8</w:t>
            </w:r>
          </w:p>
        </w:tc>
      </w:tr>
      <w:tr w:rsidR="00391784" w:rsidRPr="00391784" w:rsidTr="0039178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91784" w:rsidRPr="00391784" w:rsidRDefault="00391784" w:rsidP="00391784">
            <w:pPr>
              <w:rPr>
                <w:rFonts w:ascii="Calibri" w:hAnsi="Calibri"/>
                <w:b/>
                <w:bCs/>
                <w:color w:val="000000"/>
                <w:szCs w:val="22"/>
                <w:lang w:val="es-CO" w:eastAsia="es-CO"/>
              </w:rPr>
            </w:pPr>
            <w:r w:rsidRPr="00391784">
              <w:rPr>
                <w:rFonts w:ascii="Calibri" w:hAnsi="Calibri"/>
                <w:b/>
                <w:bCs/>
                <w:color w:val="000000"/>
                <w:szCs w:val="22"/>
                <w:lang w:val="es-CO" w:eastAsia="es-CO"/>
              </w:rPr>
              <w:t xml:space="preserve">Total </w:t>
            </w:r>
          </w:p>
        </w:tc>
        <w:tc>
          <w:tcPr>
            <w:tcW w:w="340" w:type="dxa"/>
            <w:tcBorders>
              <w:top w:val="nil"/>
              <w:left w:val="nil"/>
              <w:bottom w:val="single" w:sz="4" w:space="0" w:color="auto"/>
              <w:right w:val="single" w:sz="4" w:space="0" w:color="auto"/>
            </w:tcBorders>
            <w:shd w:val="clear" w:color="auto" w:fill="auto"/>
            <w:noWrap/>
            <w:vAlign w:val="bottom"/>
            <w:hideMark/>
          </w:tcPr>
          <w:p w:rsidR="00391784" w:rsidRPr="00391784" w:rsidRDefault="00391784" w:rsidP="00391784">
            <w:pPr>
              <w:jc w:val="right"/>
              <w:rPr>
                <w:rFonts w:ascii="Calibri" w:hAnsi="Calibri"/>
                <w:b/>
                <w:bCs/>
                <w:color w:val="000000"/>
                <w:szCs w:val="22"/>
                <w:lang w:val="es-CO" w:eastAsia="es-CO"/>
              </w:rPr>
            </w:pPr>
            <w:r w:rsidRPr="00391784">
              <w:rPr>
                <w:rFonts w:ascii="Calibri" w:hAnsi="Calibri"/>
                <w:b/>
                <w:bCs/>
                <w:color w:val="000000"/>
                <w:szCs w:val="22"/>
                <w:lang w:val="es-CO" w:eastAsia="es-CO"/>
              </w:rPr>
              <w:t>43</w:t>
            </w:r>
          </w:p>
        </w:tc>
      </w:tr>
    </w:tbl>
    <w:p w:rsidR="00391784" w:rsidRDefault="00391784" w:rsidP="009967DB">
      <w:pPr>
        <w:jc w:val="both"/>
        <w:rPr>
          <w:rFonts w:ascii="Arial" w:hAnsi="Arial" w:cs="Arial"/>
          <w:sz w:val="27"/>
          <w:szCs w:val="27"/>
          <w:lang w:eastAsia="es-CO"/>
        </w:rPr>
      </w:pPr>
    </w:p>
    <w:p w:rsidR="0051124E" w:rsidRDefault="0051124E" w:rsidP="009967DB">
      <w:pPr>
        <w:jc w:val="both"/>
        <w:rPr>
          <w:rFonts w:ascii="Arial" w:hAnsi="Arial" w:cs="Arial"/>
          <w:sz w:val="27"/>
          <w:szCs w:val="27"/>
          <w:lang w:eastAsia="es-CO"/>
        </w:rPr>
      </w:pPr>
      <w:r>
        <w:rPr>
          <w:rFonts w:ascii="Arial" w:hAnsi="Arial" w:cs="Arial"/>
          <w:sz w:val="27"/>
          <w:szCs w:val="27"/>
          <w:lang w:eastAsia="es-CO"/>
        </w:rPr>
        <w:t>Y de acuerdo con el tablero de indicadores esta es su distribución:</w:t>
      </w:r>
    </w:p>
    <w:p w:rsidR="0051124E" w:rsidRDefault="0051124E" w:rsidP="009967DB">
      <w:pPr>
        <w:jc w:val="both"/>
        <w:rPr>
          <w:rFonts w:ascii="Arial" w:hAnsi="Arial" w:cs="Arial"/>
          <w:sz w:val="27"/>
          <w:szCs w:val="27"/>
          <w:lang w:eastAsia="es-CO"/>
        </w:rPr>
      </w:pPr>
    </w:p>
    <w:tbl>
      <w:tblPr>
        <w:tblW w:w="1540" w:type="dxa"/>
        <w:tblInd w:w="55" w:type="dxa"/>
        <w:tblCellMar>
          <w:left w:w="70" w:type="dxa"/>
          <w:right w:w="70" w:type="dxa"/>
        </w:tblCellMar>
        <w:tblLook w:val="04A0" w:firstRow="1" w:lastRow="0" w:firstColumn="1" w:lastColumn="0" w:noHBand="0" w:noVBand="1"/>
      </w:tblPr>
      <w:tblGrid>
        <w:gridCol w:w="1200"/>
        <w:gridCol w:w="364"/>
      </w:tblGrid>
      <w:tr w:rsidR="0051124E" w:rsidRPr="0051124E" w:rsidTr="0051124E">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Indicador</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N°</w:t>
            </w:r>
          </w:p>
        </w:tc>
      </w:tr>
      <w:tr w:rsidR="0051124E" w:rsidRPr="0051124E" w:rsidTr="005112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Impacto</w:t>
            </w:r>
          </w:p>
        </w:tc>
        <w:tc>
          <w:tcPr>
            <w:tcW w:w="340" w:type="dxa"/>
            <w:tcBorders>
              <w:top w:val="nil"/>
              <w:left w:val="nil"/>
              <w:bottom w:val="single" w:sz="4" w:space="0" w:color="auto"/>
              <w:right w:val="single" w:sz="4" w:space="0" w:color="auto"/>
            </w:tcBorders>
            <w:shd w:val="clear" w:color="auto" w:fill="auto"/>
            <w:noWrap/>
            <w:vAlign w:val="bottom"/>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6</w:t>
            </w:r>
          </w:p>
        </w:tc>
      </w:tr>
      <w:tr w:rsidR="0051124E" w:rsidRPr="0051124E" w:rsidTr="005112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Proceso</w:t>
            </w:r>
          </w:p>
        </w:tc>
        <w:tc>
          <w:tcPr>
            <w:tcW w:w="340" w:type="dxa"/>
            <w:tcBorders>
              <w:top w:val="nil"/>
              <w:left w:val="nil"/>
              <w:bottom w:val="single" w:sz="4" w:space="0" w:color="auto"/>
              <w:right w:val="single" w:sz="4" w:space="0" w:color="auto"/>
            </w:tcBorders>
            <w:shd w:val="clear" w:color="auto" w:fill="auto"/>
            <w:noWrap/>
            <w:vAlign w:val="bottom"/>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12</w:t>
            </w:r>
          </w:p>
        </w:tc>
      </w:tr>
      <w:tr w:rsidR="0051124E" w:rsidRPr="0051124E" w:rsidTr="005112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Producto</w:t>
            </w:r>
          </w:p>
        </w:tc>
        <w:tc>
          <w:tcPr>
            <w:tcW w:w="340" w:type="dxa"/>
            <w:tcBorders>
              <w:top w:val="nil"/>
              <w:left w:val="nil"/>
              <w:bottom w:val="single" w:sz="4" w:space="0" w:color="auto"/>
              <w:right w:val="single" w:sz="4" w:space="0" w:color="auto"/>
            </w:tcBorders>
            <w:shd w:val="clear" w:color="auto" w:fill="auto"/>
            <w:noWrap/>
            <w:vAlign w:val="bottom"/>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4</w:t>
            </w:r>
          </w:p>
        </w:tc>
      </w:tr>
      <w:tr w:rsidR="0051124E" w:rsidRPr="0051124E" w:rsidTr="005112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Resultado</w:t>
            </w:r>
          </w:p>
        </w:tc>
        <w:tc>
          <w:tcPr>
            <w:tcW w:w="340" w:type="dxa"/>
            <w:tcBorders>
              <w:top w:val="nil"/>
              <w:left w:val="nil"/>
              <w:bottom w:val="single" w:sz="4" w:space="0" w:color="auto"/>
              <w:right w:val="single" w:sz="4" w:space="0" w:color="auto"/>
            </w:tcBorders>
            <w:shd w:val="clear" w:color="auto" w:fill="auto"/>
            <w:noWrap/>
            <w:vAlign w:val="bottom"/>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21</w:t>
            </w:r>
          </w:p>
        </w:tc>
      </w:tr>
      <w:tr w:rsidR="0051124E" w:rsidRPr="0051124E" w:rsidTr="0051124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 xml:space="preserve">Total </w:t>
            </w:r>
          </w:p>
        </w:tc>
        <w:tc>
          <w:tcPr>
            <w:tcW w:w="340" w:type="dxa"/>
            <w:tcBorders>
              <w:top w:val="nil"/>
              <w:left w:val="nil"/>
              <w:bottom w:val="single" w:sz="4" w:space="0" w:color="auto"/>
              <w:right w:val="single" w:sz="4" w:space="0" w:color="auto"/>
            </w:tcBorders>
            <w:shd w:val="clear" w:color="auto" w:fill="auto"/>
            <w:noWrap/>
            <w:vAlign w:val="bottom"/>
            <w:hideMark/>
          </w:tcPr>
          <w:p w:rsidR="0051124E" w:rsidRPr="0051124E" w:rsidRDefault="0051124E" w:rsidP="0051124E">
            <w:pPr>
              <w:jc w:val="right"/>
              <w:rPr>
                <w:rFonts w:ascii="Calibri" w:hAnsi="Calibri"/>
                <w:b/>
                <w:bCs/>
                <w:color w:val="000000"/>
                <w:szCs w:val="22"/>
                <w:lang w:val="es-CO" w:eastAsia="es-CO"/>
              </w:rPr>
            </w:pPr>
            <w:r w:rsidRPr="0051124E">
              <w:rPr>
                <w:rFonts w:ascii="Calibri" w:hAnsi="Calibri"/>
                <w:b/>
                <w:bCs/>
                <w:color w:val="000000"/>
                <w:szCs w:val="22"/>
                <w:lang w:val="es-CO" w:eastAsia="es-CO"/>
              </w:rPr>
              <w:t>43</w:t>
            </w:r>
          </w:p>
        </w:tc>
      </w:tr>
    </w:tbl>
    <w:p w:rsidR="00FE0024" w:rsidRDefault="00FE0024" w:rsidP="009967DB">
      <w:pPr>
        <w:jc w:val="both"/>
        <w:rPr>
          <w:rFonts w:ascii="Arial" w:hAnsi="Arial" w:cs="Arial"/>
          <w:b/>
          <w:sz w:val="27"/>
          <w:szCs w:val="27"/>
          <w:lang w:eastAsia="es-CO"/>
        </w:rPr>
      </w:pPr>
    </w:p>
    <w:p w:rsidR="002C4D9B" w:rsidRPr="002C4D9B" w:rsidRDefault="002C4D9B" w:rsidP="009967DB">
      <w:pPr>
        <w:jc w:val="both"/>
        <w:rPr>
          <w:rFonts w:ascii="Arial" w:hAnsi="Arial" w:cs="Arial"/>
          <w:b/>
          <w:sz w:val="27"/>
          <w:szCs w:val="27"/>
          <w:lang w:eastAsia="es-CO"/>
        </w:rPr>
      </w:pPr>
      <w:r w:rsidRPr="002C4D9B">
        <w:rPr>
          <w:rFonts w:ascii="Arial" w:hAnsi="Arial" w:cs="Arial"/>
          <w:b/>
          <w:sz w:val="27"/>
          <w:szCs w:val="27"/>
          <w:lang w:eastAsia="es-CO"/>
        </w:rPr>
        <w:t>Proceso de Control y Evaluación</w:t>
      </w:r>
    </w:p>
    <w:p w:rsidR="002C4D9B" w:rsidRDefault="002C4D9B" w:rsidP="009967DB">
      <w:pPr>
        <w:jc w:val="both"/>
        <w:rPr>
          <w:rFonts w:ascii="Arial" w:hAnsi="Arial" w:cs="Arial"/>
          <w:sz w:val="27"/>
          <w:szCs w:val="27"/>
          <w:lang w:eastAsia="es-CO"/>
        </w:rPr>
      </w:pPr>
    </w:p>
    <w:p w:rsidR="002C4D9B" w:rsidRDefault="002C4D9B" w:rsidP="009967DB">
      <w:pPr>
        <w:jc w:val="both"/>
        <w:rPr>
          <w:rFonts w:ascii="Arial" w:hAnsi="Arial" w:cs="Arial"/>
          <w:sz w:val="27"/>
          <w:szCs w:val="27"/>
          <w:lang w:eastAsia="es-CO"/>
        </w:rPr>
      </w:pPr>
      <w:r>
        <w:rPr>
          <w:rFonts w:ascii="Arial" w:hAnsi="Arial" w:cs="Arial"/>
          <w:sz w:val="27"/>
          <w:szCs w:val="27"/>
          <w:lang w:eastAsia="es-CO"/>
        </w:rPr>
        <w:t>La Oficina de Control Interno cuenta con tres indicadores los cuales al corte del cuarto trimestre mostraron el siguiente tablero:</w:t>
      </w:r>
    </w:p>
    <w:p w:rsidR="002C4D9B" w:rsidRDefault="002C4D9B" w:rsidP="009967DB">
      <w:pPr>
        <w:jc w:val="both"/>
        <w:rPr>
          <w:rFonts w:ascii="Arial" w:hAnsi="Arial" w:cs="Arial"/>
          <w:sz w:val="27"/>
          <w:szCs w:val="27"/>
          <w:lang w:eastAsia="es-CO"/>
        </w:rPr>
      </w:pPr>
    </w:p>
    <w:p w:rsidR="00064FBE" w:rsidRDefault="00064FBE" w:rsidP="009967DB">
      <w:pPr>
        <w:jc w:val="both"/>
        <w:rPr>
          <w:rFonts w:ascii="Arial" w:hAnsi="Arial" w:cs="Arial"/>
          <w:sz w:val="27"/>
          <w:szCs w:val="27"/>
          <w:lang w:eastAsia="es-CO"/>
        </w:rPr>
      </w:pPr>
    </w:p>
    <w:tbl>
      <w:tblPr>
        <w:tblW w:w="8340" w:type="dxa"/>
        <w:tblInd w:w="55" w:type="dxa"/>
        <w:tblCellMar>
          <w:left w:w="70" w:type="dxa"/>
          <w:right w:w="70" w:type="dxa"/>
        </w:tblCellMar>
        <w:tblLook w:val="04A0" w:firstRow="1" w:lastRow="0" w:firstColumn="1" w:lastColumn="0" w:noHBand="0" w:noVBand="1"/>
      </w:tblPr>
      <w:tblGrid>
        <w:gridCol w:w="1200"/>
        <w:gridCol w:w="3040"/>
        <w:gridCol w:w="2220"/>
        <w:gridCol w:w="1880"/>
      </w:tblGrid>
      <w:tr w:rsidR="002C4D9B" w:rsidRPr="002C4D9B" w:rsidTr="002C4D9B">
        <w:trPr>
          <w:trHeight w:val="600"/>
        </w:trPr>
        <w:tc>
          <w:tcPr>
            <w:tcW w:w="1200" w:type="dxa"/>
            <w:tcBorders>
              <w:top w:val="single" w:sz="4" w:space="0" w:color="000000"/>
              <w:left w:val="single" w:sz="4" w:space="0" w:color="000000"/>
              <w:bottom w:val="nil"/>
              <w:right w:val="single" w:sz="4" w:space="0" w:color="000000"/>
            </w:tcBorders>
            <w:shd w:val="clear" w:color="000000" w:fill="CDDBEB"/>
            <w:vAlign w:val="center"/>
            <w:hideMark/>
          </w:tcPr>
          <w:p w:rsidR="002C4D9B" w:rsidRPr="002C4D9B" w:rsidRDefault="002C4D9B" w:rsidP="002C4D9B">
            <w:pPr>
              <w:jc w:val="center"/>
              <w:rPr>
                <w:rFonts w:ascii="Calibri" w:hAnsi="Calibri"/>
                <w:b/>
                <w:bCs/>
                <w:color w:val="000000"/>
                <w:szCs w:val="22"/>
                <w:lang w:val="es-CO" w:eastAsia="es-CO"/>
              </w:rPr>
            </w:pPr>
            <w:r w:rsidRPr="002C4D9B">
              <w:rPr>
                <w:rFonts w:ascii="Calibri" w:hAnsi="Calibri"/>
                <w:b/>
                <w:bCs/>
                <w:color w:val="000000"/>
                <w:szCs w:val="22"/>
                <w:lang w:val="es-CO" w:eastAsia="es-CO"/>
              </w:rPr>
              <w:lastRenderedPageBreak/>
              <w:t>Tipo indicador</w:t>
            </w:r>
          </w:p>
        </w:tc>
        <w:tc>
          <w:tcPr>
            <w:tcW w:w="3040" w:type="dxa"/>
            <w:tcBorders>
              <w:top w:val="single" w:sz="4" w:space="0" w:color="000000"/>
              <w:left w:val="nil"/>
              <w:bottom w:val="nil"/>
              <w:right w:val="single" w:sz="4" w:space="0" w:color="000000"/>
            </w:tcBorders>
            <w:shd w:val="clear" w:color="000000" w:fill="CDDBEB"/>
            <w:vAlign w:val="center"/>
            <w:hideMark/>
          </w:tcPr>
          <w:p w:rsidR="002C4D9B" w:rsidRPr="002C4D9B" w:rsidRDefault="002C4D9B" w:rsidP="002C4D9B">
            <w:pPr>
              <w:jc w:val="center"/>
              <w:rPr>
                <w:rFonts w:ascii="Calibri" w:hAnsi="Calibri"/>
                <w:b/>
                <w:bCs/>
                <w:color w:val="000000"/>
                <w:szCs w:val="22"/>
                <w:lang w:val="es-CO" w:eastAsia="es-CO"/>
              </w:rPr>
            </w:pPr>
            <w:r w:rsidRPr="002C4D9B">
              <w:rPr>
                <w:rFonts w:ascii="Calibri" w:hAnsi="Calibri"/>
                <w:b/>
                <w:bCs/>
                <w:color w:val="000000"/>
                <w:szCs w:val="22"/>
                <w:lang w:val="es-CO" w:eastAsia="es-CO"/>
              </w:rPr>
              <w:t>Nombre</w:t>
            </w:r>
          </w:p>
        </w:tc>
        <w:tc>
          <w:tcPr>
            <w:tcW w:w="2220" w:type="dxa"/>
            <w:tcBorders>
              <w:top w:val="single" w:sz="4" w:space="0" w:color="000000"/>
              <w:left w:val="nil"/>
              <w:bottom w:val="nil"/>
              <w:right w:val="single" w:sz="4" w:space="0" w:color="000000"/>
            </w:tcBorders>
            <w:shd w:val="clear" w:color="000000" w:fill="CDDBEB"/>
            <w:vAlign w:val="center"/>
            <w:hideMark/>
          </w:tcPr>
          <w:p w:rsidR="002C4D9B" w:rsidRPr="002C4D9B" w:rsidRDefault="002C4D9B" w:rsidP="002C4D9B">
            <w:pPr>
              <w:jc w:val="center"/>
              <w:rPr>
                <w:rFonts w:ascii="Calibri" w:hAnsi="Calibri"/>
                <w:b/>
                <w:bCs/>
                <w:color w:val="000000"/>
                <w:szCs w:val="22"/>
                <w:lang w:val="es-CO" w:eastAsia="es-CO"/>
              </w:rPr>
            </w:pPr>
            <w:r w:rsidRPr="002C4D9B">
              <w:rPr>
                <w:rFonts w:ascii="Calibri" w:hAnsi="Calibri"/>
                <w:b/>
                <w:bCs/>
                <w:color w:val="000000"/>
                <w:szCs w:val="22"/>
                <w:lang w:val="es-CO" w:eastAsia="es-CO"/>
              </w:rPr>
              <w:t>Proceso</w:t>
            </w:r>
          </w:p>
        </w:tc>
        <w:tc>
          <w:tcPr>
            <w:tcW w:w="1880" w:type="dxa"/>
            <w:tcBorders>
              <w:top w:val="single" w:sz="4" w:space="0" w:color="000000"/>
              <w:left w:val="nil"/>
              <w:bottom w:val="nil"/>
              <w:right w:val="single" w:sz="4" w:space="0" w:color="auto"/>
            </w:tcBorders>
            <w:shd w:val="clear" w:color="000000" w:fill="CDDBEB"/>
            <w:vAlign w:val="center"/>
            <w:hideMark/>
          </w:tcPr>
          <w:p w:rsidR="002C4D9B" w:rsidRPr="002C4D9B" w:rsidRDefault="002C4D9B" w:rsidP="002C4D9B">
            <w:pPr>
              <w:jc w:val="center"/>
              <w:rPr>
                <w:rFonts w:ascii="Calibri" w:hAnsi="Calibri"/>
                <w:b/>
                <w:bCs/>
                <w:color w:val="000000"/>
                <w:szCs w:val="22"/>
                <w:lang w:val="es-CO" w:eastAsia="es-CO"/>
              </w:rPr>
            </w:pPr>
            <w:r w:rsidRPr="002C4D9B">
              <w:rPr>
                <w:rFonts w:ascii="Calibri" w:hAnsi="Calibri"/>
                <w:b/>
                <w:bCs/>
                <w:color w:val="000000"/>
                <w:szCs w:val="22"/>
                <w:lang w:val="es-CO" w:eastAsia="es-CO"/>
              </w:rPr>
              <w:t>Resultado por Periodos</w:t>
            </w:r>
          </w:p>
        </w:tc>
      </w:tr>
      <w:tr w:rsidR="002C4D9B" w:rsidRPr="002C4D9B" w:rsidTr="002C4D9B">
        <w:trPr>
          <w:trHeight w:val="6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Eficacia</w:t>
            </w:r>
          </w:p>
        </w:tc>
        <w:tc>
          <w:tcPr>
            <w:tcW w:w="304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Hallazgos realizadas por la OCI en sus evaluaciones</w:t>
            </w:r>
          </w:p>
        </w:tc>
        <w:tc>
          <w:tcPr>
            <w:tcW w:w="222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Control Institucional</w:t>
            </w:r>
          </w:p>
        </w:tc>
        <w:tc>
          <w:tcPr>
            <w:tcW w:w="188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jc w:val="right"/>
              <w:rPr>
                <w:rFonts w:ascii="Calibri" w:hAnsi="Calibri"/>
                <w:color w:val="000000"/>
                <w:szCs w:val="22"/>
                <w:lang w:val="es-CO" w:eastAsia="es-CO"/>
              </w:rPr>
            </w:pPr>
            <w:r w:rsidRPr="002C4D9B">
              <w:rPr>
                <w:rFonts w:ascii="Calibri" w:hAnsi="Calibri"/>
                <w:color w:val="000000"/>
                <w:szCs w:val="22"/>
                <w:lang w:val="es-CO" w:eastAsia="es-CO"/>
              </w:rPr>
              <w:t>0</w:t>
            </w:r>
          </w:p>
        </w:tc>
      </w:tr>
      <w:tr w:rsidR="002C4D9B" w:rsidRPr="002C4D9B" w:rsidTr="002C4D9B">
        <w:trPr>
          <w:trHeight w:val="900"/>
        </w:trPr>
        <w:tc>
          <w:tcPr>
            <w:tcW w:w="1200" w:type="dxa"/>
            <w:tcBorders>
              <w:top w:val="nil"/>
              <w:left w:val="single" w:sz="4" w:space="0" w:color="auto"/>
              <w:bottom w:val="single" w:sz="4" w:space="0" w:color="auto"/>
              <w:right w:val="single" w:sz="4" w:space="0" w:color="auto"/>
            </w:tcBorders>
            <w:shd w:val="clear" w:color="000000" w:fill="FFFFFF"/>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Eficacia</w:t>
            </w:r>
          </w:p>
        </w:tc>
        <w:tc>
          <w:tcPr>
            <w:tcW w:w="3040" w:type="dxa"/>
            <w:tcBorders>
              <w:top w:val="nil"/>
              <w:left w:val="nil"/>
              <w:bottom w:val="single" w:sz="4" w:space="0" w:color="auto"/>
              <w:right w:val="single" w:sz="4" w:space="0" w:color="auto"/>
            </w:tcBorders>
            <w:shd w:val="clear" w:color="000000" w:fill="FFFFFF"/>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Atención oportuna a Entes de Control Externo</w:t>
            </w:r>
          </w:p>
        </w:tc>
        <w:tc>
          <w:tcPr>
            <w:tcW w:w="2220" w:type="dxa"/>
            <w:tcBorders>
              <w:top w:val="nil"/>
              <w:left w:val="nil"/>
              <w:bottom w:val="single" w:sz="4" w:space="0" w:color="auto"/>
              <w:right w:val="single" w:sz="4" w:space="0" w:color="auto"/>
            </w:tcBorders>
            <w:shd w:val="clear" w:color="000000" w:fill="FFFFFF"/>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Control Institucional</w:t>
            </w:r>
          </w:p>
        </w:tc>
        <w:tc>
          <w:tcPr>
            <w:tcW w:w="1880" w:type="dxa"/>
            <w:tcBorders>
              <w:top w:val="nil"/>
              <w:left w:val="nil"/>
              <w:bottom w:val="single" w:sz="4" w:space="0" w:color="auto"/>
              <w:right w:val="single" w:sz="4" w:space="0" w:color="auto"/>
            </w:tcBorders>
            <w:shd w:val="clear" w:color="000000" w:fill="22D606"/>
            <w:vAlign w:val="bottom"/>
            <w:hideMark/>
          </w:tcPr>
          <w:p w:rsidR="002C4D9B" w:rsidRPr="002C4D9B" w:rsidRDefault="002C4D9B" w:rsidP="002C4D9B">
            <w:pPr>
              <w:jc w:val="right"/>
              <w:rPr>
                <w:rFonts w:ascii="Calibri" w:hAnsi="Calibri"/>
                <w:color w:val="000000"/>
                <w:szCs w:val="22"/>
                <w:lang w:val="es-CO" w:eastAsia="es-CO"/>
              </w:rPr>
            </w:pPr>
            <w:r w:rsidRPr="002C4D9B">
              <w:rPr>
                <w:rFonts w:ascii="Calibri" w:hAnsi="Calibri"/>
                <w:color w:val="000000"/>
                <w:szCs w:val="22"/>
                <w:lang w:val="es-CO" w:eastAsia="es-CO"/>
              </w:rPr>
              <w:t>100</w:t>
            </w:r>
          </w:p>
        </w:tc>
      </w:tr>
      <w:tr w:rsidR="002C4D9B" w:rsidRPr="002C4D9B" w:rsidTr="002C4D9B">
        <w:trPr>
          <w:trHeight w:val="1200"/>
        </w:trPr>
        <w:tc>
          <w:tcPr>
            <w:tcW w:w="1200" w:type="dxa"/>
            <w:tcBorders>
              <w:top w:val="nil"/>
              <w:left w:val="single" w:sz="4" w:space="0" w:color="auto"/>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Eficacia</w:t>
            </w:r>
          </w:p>
        </w:tc>
        <w:tc>
          <w:tcPr>
            <w:tcW w:w="304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Evaluación del estado del Sistema de Control Interno del INS</w:t>
            </w:r>
          </w:p>
        </w:tc>
        <w:tc>
          <w:tcPr>
            <w:tcW w:w="222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rPr>
                <w:rFonts w:ascii="Calibri" w:hAnsi="Calibri"/>
                <w:color w:val="000000"/>
                <w:szCs w:val="22"/>
                <w:lang w:val="es-CO" w:eastAsia="es-CO"/>
              </w:rPr>
            </w:pPr>
            <w:r w:rsidRPr="002C4D9B">
              <w:rPr>
                <w:rFonts w:ascii="Calibri" w:hAnsi="Calibri"/>
                <w:color w:val="000000"/>
                <w:szCs w:val="22"/>
                <w:lang w:val="es-CO" w:eastAsia="es-CO"/>
              </w:rPr>
              <w:t>Control Institucional</w:t>
            </w:r>
          </w:p>
        </w:tc>
        <w:tc>
          <w:tcPr>
            <w:tcW w:w="1880" w:type="dxa"/>
            <w:tcBorders>
              <w:top w:val="nil"/>
              <w:left w:val="nil"/>
              <w:bottom w:val="single" w:sz="4" w:space="0" w:color="auto"/>
              <w:right w:val="single" w:sz="4" w:space="0" w:color="auto"/>
            </w:tcBorders>
            <w:shd w:val="clear" w:color="000000" w:fill="F4F4F4"/>
            <w:vAlign w:val="bottom"/>
            <w:hideMark/>
          </w:tcPr>
          <w:p w:rsidR="002C4D9B" w:rsidRPr="002C4D9B" w:rsidRDefault="002C4D9B" w:rsidP="002C4D9B">
            <w:pPr>
              <w:jc w:val="right"/>
              <w:rPr>
                <w:rFonts w:ascii="Calibri" w:hAnsi="Calibri"/>
                <w:color w:val="000000"/>
                <w:szCs w:val="22"/>
                <w:lang w:val="es-CO" w:eastAsia="es-CO"/>
              </w:rPr>
            </w:pPr>
            <w:r w:rsidRPr="002C4D9B">
              <w:rPr>
                <w:rFonts w:ascii="Calibri" w:hAnsi="Calibri"/>
                <w:color w:val="000000"/>
                <w:szCs w:val="22"/>
                <w:lang w:val="es-CO" w:eastAsia="es-CO"/>
              </w:rPr>
              <w:t>0</w:t>
            </w:r>
          </w:p>
        </w:tc>
      </w:tr>
    </w:tbl>
    <w:p w:rsidR="002C4D9B" w:rsidRDefault="002C4D9B" w:rsidP="009967DB">
      <w:pPr>
        <w:jc w:val="both"/>
        <w:rPr>
          <w:rFonts w:ascii="Arial" w:hAnsi="Arial" w:cs="Arial"/>
          <w:sz w:val="27"/>
          <w:szCs w:val="27"/>
          <w:lang w:eastAsia="es-CO"/>
        </w:rPr>
      </w:pPr>
    </w:p>
    <w:p w:rsidR="00BC2D23" w:rsidRDefault="0051124E" w:rsidP="009967DB">
      <w:pPr>
        <w:jc w:val="both"/>
        <w:rPr>
          <w:rFonts w:ascii="Arial" w:hAnsi="Arial" w:cs="Arial"/>
          <w:sz w:val="27"/>
          <w:szCs w:val="27"/>
          <w:lang w:eastAsia="es-CO"/>
        </w:rPr>
      </w:pPr>
      <w:r>
        <w:rPr>
          <w:rFonts w:ascii="Arial" w:hAnsi="Arial" w:cs="Arial"/>
          <w:sz w:val="27"/>
          <w:szCs w:val="27"/>
          <w:lang w:eastAsia="es-CO"/>
        </w:rPr>
        <w:t>Los 3 indicadores de la Oficina de Control Interno son de eficacia.</w:t>
      </w:r>
    </w:p>
    <w:p w:rsidR="0051124E" w:rsidRDefault="0051124E" w:rsidP="009967DB">
      <w:pPr>
        <w:jc w:val="both"/>
        <w:rPr>
          <w:rFonts w:ascii="Arial" w:hAnsi="Arial" w:cs="Arial"/>
          <w:sz w:val="27"/>
          <w:szCs w:val="27"/>
          <w:lang w:eastAsia="es-CO"/>
        </w:rPr>
      </w:pPr>
    </w:p>
    <w:p w:rsidR="0051124E" w:rsidRDefault="0051124E" w:rsidP="009967DB">
      <w:pPr>
        <w:jc w:val="both"/>
        <w:rPr>
          <w:rFonts w:ascii="Arial" w:hAnsi="Arial" w:cs="Arial"/>
          <w:sz w:val="27"/>
          <w:szCs w:val="27"/>
          <w:lang w:eastAsia="es-CO"/>
        </w:rPr>
      </w:pPr>
      <w:r>
        <w:rPr>
          <w:rFonts w:ascii="Arial" w:hAnsi="Arial" w:cs="Arial"/>
          <w:sz w:val="27"/>
          <w:szCs w:val="27"/>
          <w:lang w:eastAsia="es-CO"/>
        </w:rPr>
        <w:t>En el Tablero indicador se distribuyen de la siguiente manera:</w:t>
      </w:r>
    </w:p>
    <w:p w:rsidR="0051124E" w:rsidRDefault="0051124E" w:rsidP="009967DB">
      <w:pPr>
        <w:jc w:val="both"/>
        <w:rPr>
          <w:rFonts w:ascii="Arial" w:hAnsi="Arial" w:cs="Arial"/>
          <w:sz w:val="27"/>
          <w:szCs w:val="27"/>
          <w:lang w:eastAsia="es-CO"/>
        </w:rPr>
      </w:pPr>
    </w:p>
    <w:tbl>
      <w:tblPr>
        <w:tblW w:w="1540" w:type="dxa"/>
        <w:tblInd w:w="55" w:type="dxa"/>
        <w:tblCellMar>
          <w:left w:w="70" w:type="dxa"/>
          <w:right w:w="70" w:type="dxa"/>
        </w:tblCellMar>
        <w:tblLook w:val="04A0" w:firstRow="1" w:lastRow="0" w:firstColumn="1" w:lastColumn="0" w:noHBand="0" w:noVBand="1"/>
      </w:tblPr>
      <w:tblGrid>
        <w:gridCol w:w="1200"/>
        <w:gridCol w:w="361"/>
      </w:tblGrid>
      <w:tr w:rsidR="0051124E" w:rsidRPr="0051124E" w:rsidTr="0051124E">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Indicador</w:t>
            </w:r>
          </w:p>
        </w:tc>
        <w:tc>
          <w:tcPr>
            <w:tcW w:w="340" w:type="dxa"/>
            <w:tcBorders>
              <w:top w:val="single" w:sz="8" w:space="0" w:color="auto"/>
              <w:left w:val="nil"/>
              <w:bottom w:val="single" w:sz="8" w:space="0" w:color="auto"/>
              <w:right w:val="single" w:sz="8" w:space="0" w:color="auto"/>
            </w:tcBorders>
            <w:shd w:val="clear" w:color="auto" w:fill="auto"/>
            <w:noWrap/>
            <w:vAlign w:val="center"/>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N°</w:t>
            </w:r>
          </w:p>
        </w:tc>
      </w:tr>
      <w:tr w:rsidR="0051124E" w:rsidRPr="0051124E" w:rsidTr="0051124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Impacto</w:t>
            </w:r>
          </w:p>
        </w:tc>
        <w:tc>
          <w:tcPr>
            <w:tcW w:w="340" w:type="dxa"/>
            <w:tcBorders>
              <w:top w:val="nil"/>
              <w:left w:val="nil"/>
              <w:bottom w:val="single" w:sz="8" w:space="0" w:color="auto"/>
              <w:right w:val="single" w:sz="8" w:space="0" w:color="auto"/>
            </w:tcBorders>
            <w:shd w:val="clear" w:color="auto" w:fill="auto"/>
            <w:noWrap/>
            <w:vAlign w:val="center"/>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1</w:t>
            </w:r>
          </w:p>
        </w:tc>
      </w:tr>
      <w:tr w:rsidR="0051124E" w:rsidRPr="0051124E" w:rsidTr="0051124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1124E" w:rsidRPr="0051124E" w:rsidRDefault="0051124E" w:rsidP="0051124E">
            <w:pPr>
              <w:rPr>
                <w:rFonts w:ascii="Calibri" w:hAnsi="Calibri"/>
                <w:color w:val="000000"/>
                <w:szCs w:val="22"/>
                <w:lang w:val="es-CO" w:eastAsia="es-CO"/>
              </w:rPr>
            </w:pPr>
            <w:r w:rsidRPr="0051124E">
              <w:rPr>
                <w:rFonts w:ascii="Calibri" w:hAnsi="Calibri"/>
                <w:color w:val="000000"/>
                <w:szCs w:val="22"/>
                <w:lang w:val="es-CO" w:eastAsia="es-CO"/>
              </w:rPr>
              <w:t>Producto</w:t>
            </w:r>
          </w:p>
        </w:tc>
        <w:tc>
          <w:tcPr>
            <w:tcW w:w="340" w:type="dxa"/>
            <w:tcBorders>
              <w:top w:val="nil"/>
              <w:left w:val="nil"/>
              <w:bottom w:val="single" w:sz="8" w:space="0" w:color="auto"/>
              <w:right w:val="single" w:sz="8" w:space="0" w:color="auto"/>
            </w:tcBorders>
            <w:shd w:val="clear" w:color="auto" w:fill="auto"/>
            <w:noWrap/>
            <w:vAlign w:val="center"/>
            <w:hideMark/>
          </w:tcPr>
          <w:p w:rsidR="0051124E" w:rsidRPr="0051124E" w:rsidRDefault="0051124E" w:rsidP="0051124E">
            <w:pPr>
              <w:jc w:val="right"/>
              <w:rPr>
                <w:rFonts w:ascii="Calibri" w:hAnsi="Calibri"/>
                <w:color w:val="000000"/>
                <w:szCs w:val="22"/>
                <w:lang w:val="es-CO" w:eastAsia="es-CO"/>
              </w:rPr>
            </w:pPr>
            <w:r w:rsidRPr="0051124E">
              <w:rPr>
                <w:rFonts w:ascii="Calibri" w:hAnsi="Calibri"/>
                <w:color w:val="000000"/>
                <w:szCs w:val="22"/>
                <w:lang w:val="es-CO" w:eastAsia="es-CO"/>
              </w:rPr>
              <w:t>2</w:t>
            </w:r>
          </w:p>
        </w:tc>
      </w:tr>
      <w:tr w:rsidR="0051124E" w:rsidRPr="0051124E" w:rsidTr="0051124E">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51124E" w:rsidRPr="0051124E" w:rsidRDefault="0051124E" w:rsidP="0051124E">
            <w:pPr>
              <w:rPr>
                <w:rFonts w:ascii="Calibri" w:hAnsi="Calibri"/>
                <w:b/>
                <w:bCs/>
                <w:color w:val="000000"/>
                <w:szCs w:val="22"/>
                <w:lang w:val="es-CO" w:eastAsia="es-CO"/>
              </w:rPr>
            </w:pPr>
            <w:r w:rsidRPr="0051124E">
              <w:rPr>
                <w:rFonts w:ascii="Calibri" w:hAnsi="Calibri"/>
                <w:b/>
                <w:bCs/>
                <w:color w:val="000000"/>
                <w:szCs w:val="22"/>
                <w:lang w:val="es-CO" w:eastAsia="es-CO"/>
              </w:rPr>
              <w:t xml:space="preserve">Total </w:t>
            </w:r>
          </w:p>
        </w:tc>
        <w:tc>
          <w:tcPr>
            <w:tcW w:w="340" w:type="dxa"/>
            <w:tcBorders>
              <w:top w:val="nil"/>
              <w:left w:val="nil"/>
              <w:bottom w:val="single" w:sz="8" w:space="0" w:color="auto"/>
              <w:right w:val="single" w:sz="8" w:space="0" w:color="auto"/>
            </w:tcBorders>
            <w:shd w:val="clear" w:color="auto" w:fill="auto"/>
            <w:noWrap/>
            <w:vAlign w:val="center"/>
            <w:hideMark/>
          </w:tcPr>
          <w:p w:rsidR="0051124E" w:rsidRPr="0051124E" w:rsidRDefault="0051124E" w:rsidP="0051124E">
            <w:pPr>
              <w:jc w:val="right"/>
              <w:rPr>
                <w:rFonts w:ascii="Calibri" w:hAnsi="Calibri"/>
                <w:b/>
                <w:bCs/>
                <w:color w:val="000000"/>
                <w:szCs w:val="22"/>
                <w:lang w:val="es-CO" w:eastAsia="es-CO"/>
              </w:rPr>
            </w:pPr>
            <w:r w:rsidRPr="0051124E">
              <w:rPr>
                <w:rFonts w:ascii="Calibri" w:hAnsi="Calibri"/>
                <w:b/>
                <w:bCs/>
                <w:color w:val="000000"/>
                <w:szCs w:val="22"/>
                <w:lang w:val="es-CO" w:eastAsia="es-CO"/>
              </w:rPr>
              <w:t>3</w:t>
            </w:r>
          </w:p>
        </w:tc>
      </w:tr>
    </w:tbl>
    <w:p w:rsidR="0051124E" w:rsidRDefault="0051124E" w:rsidP="009967DB">
      <w:pPr>
        <w:jc w:val="both"/>
        <w:rPr>
          <w:rFonts w:ascii="Arial" w:hAnsi="Arial" w:cs="Arial"/>
          <w:sz w:val="27"/>
          <w:szCs w:val="27"/>
          <w:lang w:eastAsia="es-CO"/>
        </w:rPr>
      </w:pPr>
    </w:p>
    <w:p w:rsidR="0051124E" w:rsidRDefault="0051124E" w:rsidP="009967DB">
      <w:pPr>
        <w:jc w:val="both"/>
        <w:rPr>
          <w:rFonts w:ascii="Arial" w:hAnsi="Arial" w:cs="Arial"/>
          <w:sz w:val="27"/>
          <w:szCs w:val="27"/>
          <w:lang w:eastAsia="es-CO"/>
        </w:rPr>
      </w:pPr>
    </w:p>
    <w:p w:rsidR="009967DB" w:rsidRPr="001D6A8C" w:rsidRDefault="009967DB" w:rsidP="009967DB">
      <w:pPr>
        <w:jc w:val="both"/>
        <w:rPr>
          <w:rFonts w:ascii="Arial" w:hAnsi="Arial" w:cs="Arial"/>
          <w:b/>
          <w:sz w:val="27"/>
          <w:szCs w:val="27"/>
          <w:lang w:eastAsia="es-CO"/>
        </w:rPr>
      </w:pPr>
      <w:r w:rsidRPr="001D6A8C">
        <w:rPr>
          <w:rFonts w:ascii="Arial" w:hAnsi="Arial" w:cs="Arial"/>
          <w:b/>
          <w:sz w:val="27"/>
          <w:szCs w:val="27"/>
          <w:lang w:eastAsia="es-CO"/>
        </w:rPr>
        <w:t>3. OBSERVACIONES DE LAS ÁREAS</w:t>
      </w:r>
    </w:p>
    <w:p w:rsidR="009967DB" w:rsidRDefault="009967DB" w:rsidP="009967DB">
      <w:pPr>
        <w:jc w:val="both"/>
        <w:rPr>
          <w:rFonts w:ascii="Arial" w:hAnsi="Arial" w:cs="Arial"/>
          <w:sz w:val="27"/>
          <w:szCs w:val="27"/>
          <w:lang w:eastAsia="es-CO"/>
        </w:rPr>
      </w:pPr>
    </w:p>
    <w:p w:rsidR="009967DB" w:rsidRDefault="00BC2D23" w:rsidP="009967DB">
      <w:pPr>
        <w:jc w:val="both"/>
        <w:rPr>
          <w:rFonts w:ascii="Arial" w:hAnsi="Arial" w:cs="Arial"/>
          <w:sz w:val="27"/>
          <w:szCs w:val="27"/>
          <w:lang w:eastAsia="es-CO"/>
        </w:rPr>
      </w:pPr>
      <w:r>
        <w:rPr>
          <w:rFonts w:ascii="Arial" w:hAnsi="Arial" w:cs="Arial"/>
          <w:sz w:val="27"/>
          <w:szCs w:val="27"/>
          <w:lang w:eastAsia="es-CO"/>
        </w:rPr>
        <w:t>Encontramos</w:t>
      </w:r>
      <w:r w:rsidR="009967DB" w:rsidRPr="00AC1C92">
        <w:rPr>
          <w:rFonts w:ascii="Arial" w:hAnsi="Arial" w:cs="Arial"/>
          <w:sz w:val="27"/>
          <w:szCs w:val="27"/>
          <w:lang w:eastAsia="es-CO"/>
        </w:rPr>
        <w:t xml:space="preserve"> </w:t>
      </w:r>
      <w:r w:rsidR="001822D4">
        <w:rPr>
          <w:rFonts w:ascii="Arial" w:hAnsi="Arial" w:cs="Arial"/>
          <w:sz w:val="27"/>
          <w:szCs w:val="27"/>
          <w:lang w:eastAsia="es-CO"/>
        </w:rPr>
        <w:t>procesos de apoyo</w:t>
      </w:r>
      <w:r w:rsidR="009967DB" w:rsidRPr="00AC1C92">
        <w:rPr>
          <w:rFonts w:ascii="Arial" w:hAnsi="Arial" w:cs="Arial"/>
          <w:sz w:val="27"/>
          <w:szCs w:val="27"/>
          <w:lang w:eastAsia="es-CO"/>
        </w:rPr>
        <w:t xml:space="preserve"> </w:t>
      </w:r>
      <w:r w:rsidR="001822D4">
        <w:rPr>
          <w:rFonts w:ascii="Arial" w:hAnsi="Arial" w:cs="Arial"/>
          <w:sz w:val="27"/>
          <w:szCs w:val="27"/>
          <w:lang w:eastAsia="es-CO"/>
        </w:rPr>
        <w:t>a</w:t>
      </w:r>
      <w:r w:rsidR="009967DB" w:rsidRPr="00AC1C92">
        <w:rPr>
          <w:rFonts w:ascii="Arial" w:hAnsi="Arial" w:cs="Arial"/>
          <w:sz w:val="27"/>
          <w:szCs w:val="27"/>
          <w:lang w:eastAsia="es-CO"/>
        </w:rPr>
        <w:t xml:space="preserve"> la entidad</w:t>
      </w:r>
      <w:r>
        <w:rPr>
          <w:rFonts w:ascii="Arial" w:hAnsi="Arial" w:cs="Arial"/>
          <w:sz w:val="27"/>
          <w:szCs w:val="27"/>
          <w:lang w:eastAsia="es-CO"/>
        </w:rPr>
        <w:t xml:space="preserve"> que </w:t>
      </w:r>
      <w:r w:rsidR="009967DB" w:rsidRPr="00AC1C92">
        <w:rPr>
          <w:rFonts w:ascii="Arial" w:hAnsi="Arial" w:cs="Arial"/>
          <w:sz w:val="27"/>
          <w:szCs w:val="27"/>
          <w:lang w:eastAsia="es-CO"/>
        </w:rPr>
        <w:t>reporta</w:t>
      </w:r>
      <w:r w:rsidR="00DC03AC">
        <w:rPr>
          <w:rFonts w:ascii="Arial" w:hAnsi="Arial" w:cs="Arial"/>
          <w:sz w:val="27"/>
          <w:szCs w:val="27"/>
          <w:lang w:eastAsia="es-CO"/>
        </w:rPr>
        <w:t>n</w:t>
      </w:r>
      <w:r w:rsidR="009967DB" w:rsidRPr="00AC1C92">
        <w:rPr>
          <w:rFonts w:ascii="Arial" w:hAnsi="Arial" w:cs="Arial"/>
          <w:sz w:val="27"/>
          <w:szCs w:val="27"/>
          <w:lang w:eastAsia="es-CO"/>
        </w:rPr>
        <w:t xml:space="preserve"> </w:t>
      </w:r>
      <w:r w:rsidR="00DC03AC">
        <w:rPr>
          <w:rFonts w:ascii="Arial" w:hAnsi="Arial" w:cs="Arial"/>
          <w:sz w:val="27"/>
          <w:szCs w:val="27"/>
          <w:lang w:eastAsia="es-CO"/>
        </w:rPr>
        <w:t xml:space="preserve"> en </w:t>
      </w:r>
      <w:r w:rsidR="009967DB" w:rsidRPr="00AC1C92">
        <w:rPr>
          <w:rFonts w:ascii="Arial" w:hAnsi="Arial" w:cs="Arial"/>
          <w:sz w:val="27"/>
          <w:szCs w:val="27"/>
          <w:lang w:eastAsia="es-CO"/>
        </w:rPr>
        <w:t xml:space="preserve">los indicadores de gestión para </w:t>
      </w:r>
      <w:r>
        <w:rPr>
          <w:rFonts w:ascii="Arial" w:hAnsi="Arial" w:cs="Arial"/>
          <w:sz w:val="27"/>
          <w:szCs w:val="27"/>
          <w:lang w:eastAsia="es-CO"/>
        </w:rPr>
        <w:t>el último trimestre de la vigencia 2015</w:t>
      </w:r>
      <w:r w:rsidR="00DC03AC">
        <w:rPr>
          <w:rFonts w:ascii="Arial" w:hAnsi="Arial" w:cs="Arial"/>
          <w:sz w:val="27"/>
          <w:szCs w:val="27"/>
          <w:lang w:eastAsia="es-CO"/>
        </w:rPr>
        <w:t>, resultados comprometidos estas son:</w:t>
      </w:r>
    </w:p>
    <w:p w:rsidR="009967DB" w:rsidRDefault="009967DB" w:rsidP="009967DB">
      <w:pPr>
        <w:jc w:val="both"/>
        <w:rPr>
          <w:rFonts w:ascii="Arial" w:hAnsi="Arial" w:cs="Arial"/>
          <w:sz w:val="27"/>
          <w:szCs w:val="27"/>
          <w:lang w:eastAsia="es-CO"/>
        </w:rPr>
      </w:pPr>
    </w:p>
    <w:p w:rsidR="009967DB" w:rsidRDefault="00DC03AC" w:rsidP="009967DB">
      <w:pPr>
        <w:jc w:val="both"/>
        <w:rPr>
          <w:rFonts w:ascii="Arial" w:hAnsi="Arial" w:cs="Arial"/>
          <w:sz w:val="27"/>
          <w:szCs w:val="27"/>
          <w:lang w:eastAsia="es-CO"/>
        </w:rPr>
      </w:pPr>
      <w:r>
        <w:rPr>
          <w:rFonts w:ascii="Arial" w:hAnsi="Arial" w:cs="Arial"/>
          <w:sz w:val="27"/>
          <w:szCs w:val="27"/>
          <w:lang w:eastAsia="es-CO"/>
        </w:rPr>
        <w:t>Comunicación Institucional</w:t>
      </w:r>
      <w:r w:rsidR="00882EE4">
        <w:rPr>
          <w:rFonts w:ascii="Arial" w:hAnsi="Arial" w:cs="Arial"/>
          <w:sz w:val="27"/>
          <w:szCs w:val="27"/>
          <w:lang w:eastAsia="es-CO"/>
        </w:rPr>
        <w:t>:</w:t>
      </w:r>
      <w:r>
        <w:rPr>
          <w:rFonts w:ascii="Arial" w:hAnsi="Arial" w:cs="Arial"/>
          <w:sz w:val="27"/>
          <w:szCs w:val="27"/>
          <w:lang w:eastAsia="es-CO"/>
        </w:rPr>
        <w:t xml:space="preserve"> en su</w:t>
      </w:r>
      <w:r w:rsidR="00882EE4">
        <w:rPr>
          <w:rFonts w:ascii="Arial" w:hAnsi="Arial" w:cs="Arial"/>
          <w:sz w:val="27"/>
          <w:szCs w:val="27"/>
          <w:lang w:eastAsia="es-CO"/>
        </w:rPr>
        <w:t>s</w:t>
      </w:r>
      <w:r>
        <w:rPr>
          <w:rFonts w:ascii="Arial" w:hAnsi="Arial" w:cs="Arial"/>
          <w:sz w:val="27"/>
          <w:szCs w:val="27"/>
          <w:lang w:eastAsia="es-CO"/>
        </w:rPr>
        <w:t xml:space="preserve"> indicador</w:t>
      </w:r>
      <w:r w:rsidR="00882EE4">
        <w:rPr>
          <w:rFonts w:ascii="Arial" w:hAnsi="Arial" w:cs="Arial"/>
          <w:sz w:val="27"/>
          <w:szCs w:val="27"/>
          <w:lang w:eastAsia="es-CO"/>
        </w:rPr>
        <w:t>es</w:t>
      </w:r>
      <w:r>
        <w:rPr>
          <w:rFonts w:ascii="Arial" w:hAnsi="Arial" w:cs="Arial"/>
          <w:sz w:val="27"/>
          <w:szCs w:val="27"/>
          <w:lang w:eastAsia="es-CO"/>
        </w:rPr>
        <w:t xml:space="preserve"> de </w:t>
      </w:r>
      <w:r w:rsidRPr="00DC03AC">
        <w:rPr>
          <w:rFonts w:ascii="Arial" w:hAnsi="Arial" w:cs="Arial"/>
          <w:sz w:val="27"/>
          <w:szCs w:val="27"/>
          <w:lang w:eastAsia="es-CO"/>
        </w:rPr>
        <w:t>Adherencia o fidelidad de la comunidad virtual en virtud a las publicaciones del INS</w:t>
      </w:r>
      <w:r>
        <w:rPr>
          <w:rFonts w:ascii="Arial" w:hAnsi="Arial" w:cs="Arial"/>
          <w:sz w:val="27"/>
          <w:szCs w:val="27"/>
          <w:lang w:eastAsia="es-CO"/>
        </w:rPr>
        <w:t xml:space="preserve"> e </w:t>
      </w:r>
      <w:r w:rsidRPr="00DC03AC">
        <w:rPr>
          <w:rFonts w:ascii="Arial" w:hAnsi="Arial" w:cs="Arial"/>
          <w:sz w:val="27"/>
          <w:szCs w:val="27"/>
          <w:lang w:eastAsia="es-CO"/>
        </w:rPr>
        <w:t>impacto de publicaciones</w:t>
      </w:r>
      <w:r w:rsidR="00882EE4">
        <w:rPr>
          <w:rFonts w:ascii="Arial" w:hAnsi="Arial" w:cs="Arial"/>
          <w:sz w:val="27"/>
          <w:szCs w:val="27"/>
          <w:lang w:eastAsia="es-CO"/>
        </w:rPr>
        <w:t>, para los indicadores no se registra información en el cuarto trimestre y en el análisis del tercer trimestre muestra los siguiente: “Durante el tercer trimestre s</w:t>
      </w:r>
      <w:r w:rsidR="00882EE4" w:rsidRPr="00882EE4">
        <w:rPr>
          <w:rFonts w:ascii="Arial" w:hAnsi="Arial" w:cs="Arial"/>
          <w:sz w:val="27"/>
          <w:szCs w:val="27"/>
          <w:lang w:eastAsia="es-CO"/>
        </w:rPr>
        <w:t>e registro una baja en el número de usuario</w:t>
      </w:r>
      <w:r w:rsidR="00882EE4">
        <w:rPr>
          <w:rFonts w:ascii="Arial" w:hAnsi="Arial" w:cs="Arial"/>
          <w:sz w:val="27"/>
          <w:szCs w:val="27"/>
          <w:lang w:eastAsia="es-CO"/>
        </w:rPr>
        <w:t>s</w:t>
      </w:r>
      <w:r w:rsidR="00882EE4" w:rsidRPr="00882EE4">
        <w:rPr>
          <w:rFonts w:ascii="Arial" w:hAnsi="Arial" w:cs="Arial"/>
          <w:sz w:val="27"/>
          <w:szCs w:val="27"/>
          <w:lang w:eastAsia="es-CO"/>
        </w:rPr>
        <w:t xml:space="preserve"> que </w:t>
      </w:r>
      <w:r w:rsidR="00882EE4">
        <w:rPr>
          <w:rFonts w:ascii="Arial" w:hAnsi="Arial" w:cs="Arial"/>
          <w:sz w:val="27"/>
          <w:szCs w:val="27"/>
          <w:lang w:eastAsia="es-CO"/>
        </w:rPr>
        <w:t>s</w:t>
      </w:r>
      <w:r w:rsidR="00882EE4" w:rsidRPr="00882EE4">
        <w:rPr>
          <w:rFonts w:ascii="Arial" w:hAnsi="Arial" w:cs="Arial"/>
          <w:sz w:val="27"/>
          <w:szCs w:val="27"/>
          <w:lang w:eastAsia="es-CO"/>
        </w:rPr>
        <w:t>e unieron a la comunidad virtual del INS. Esto responde a que coyunturalmente la agenda de comunicación estuvo delimitada por temas lejanos a la salud pública, arrojando un crecimiento del 11% con un total de 8928 seguidores</w:t>
      </w:r>
      <w:r w:rsidR="00882EE4">
        <w:rPr>
          <w:rFonts w:ascii="Arial" w:hAnsi="Arial" w:cs="Arial"/>
          <w:sz w:val="27"/>
          <w:szCs w:val="27"/>
          <w:lang w:eastAsia="es-CO"/>
        </w:rPr>
        <w:t xml:space="preserve">”; en este caso sería deseable contar con la medición que falta para validar el análisis o entrar a revisar metas y rangos de </w:t>
      </w:r>
      <w:r w:rsidR="00882EE4">
        <w:rPr>
          <w:rFonts w:ascii="Arial" w:hAnsi="Arial" w:cs="Arial"/>
          <w:sz w:val="27"/>
          <w:szCs w:val="27"/>
          <w:lang w:eastAsia="es-CO"/>
        </w:rPr>
        <w:lastRenderedPageBreak/>
        <w:t>interpretación, tratándose de indicadores nuevos el ejercicio podría permitir su ajuste.</w:t>
      </w:r>
    </w:p>
    <w:p w:rsidR="00882EE4" w:rsidRDefault="00882EE4" w:rsidP="009967DB">
      <w:pPr>
        <w:jc w:val="both"/>
        <w:rPr>
          <w:rFonts w:ascii="Arial" w:hAnsi="Arial" w:cs="Arial"/>
          <w:sz w:val="27"/>
          <w:szCs w:val="27"/>
          <w:lang w:eastAsia="es-CO"/>
        </w:rPr>
      </w:pPr>
    </w:p>
    <w:p w:rsidR="009967DB" w:rsidRDefault="00882EE4" w:rsidP="009967DB">
      <w:pPr>
        <w:jc w:val="both"/>
        <w:rPr>
          <w:rFonts w:ascii="Arial" w:hAnsi="Arial" w:cs="Arial"/>
          <w:sz w:val="27"/>
          <w:szCs w:val="27"/>
          <w:lang w:eastAsia="es-CO"/>
        </w:rPr>
      </w:pPr>
      <w:r>
        <w:rPr>
          <w:rFonts w:ascii="Arial" w:hAnsi="Arial" w:cs="Arial"/>
          <w:sz w:val="27"/>
          <w:szCs w:val="27"/>
          <w:lang w:eastAsia="es-CO"/>
        </w:rPr>
        <w:t>Gestión Humana: para su indicador de l</w:t>
      </w:r>
      <w:r w:rsidRPr="00882EE4">
        <w:rPr>
          <w:rFonts w:ascii="Arial" w:hAnsi="Arial" w:cs="Arial"/>
          <w:sz w:val="27"/>
          <w:szCs w:val="27"/>
          <w:lang w:eastAsia="es-CO"/>
        </w:rPr>
        <w:t>a tasa de incidencia de enfermedad Laboral describe la enfermedad originada en el perio</w:t>
      </w:r>
      <w:r w:rsidR="00844AB5">
        <w:rPr>
          <w:rFonts w:ascii="Arial" w:hAnsi="Arial" w:cs="Arial"/>
          <w:sz w:val="27"/>
          <w:szCs w:val="27"/>
          <w:lang w:eastAsia="es-CO"/>
        </w:rPr>
        <w:t>do de trabajo de manera directa, registra una calificación de 7 para una meta de 4.6 en el periodo; el análisis es: “</w:t>
      </w:r>
      <w:r w:rsidR="00844AB5" w:rsidRPr="00844AB5">
        <w:rPr>
          <w:rFonts w:ascii="Arial" w:hAnsi="Arial" w:cs="Arial"/>
          <w:sz w:val="27"/>
          <w:szCs w:val="27"/>
          <w:lang w:eastAsia="es-CO"/>
        </w:rPr>
        <w:t>En el segundo s</w:t>
      </w:r>
      <w:r w:rsidR="00844AB5">
        <w:rPr>
          <w:rFonts w:ascii="Arial" w:hAnsi="Arial" w:cs="Arial"/>
          <w:sz w:val="27"/>
          <w:szCs w:val="27"/>
          <w:lang w:eastAsia="es-CO"/>
        </w:rPr>
        <w:t>emestre de 2015 se calificó 3</w:t>
      </w:r>
      <w:r w:rsidR="00844AB5" w:rsidRPr="00844AB5">
        <w:rPr>
          <w:rFonts w:ascii="Arial" w:hAnsi="Arial" w:cs="Arial"/>
          <w:sz w:val="27"/>
          <w:szCs w:val="27"/>
          <w:lang w:eastAsia="es-CO"/>
        </w:rPr>
        <w:t xml:space="preserve"> en los meses de agosto y septiembre, equivalente a una tasa de incidencia de 6.94 eventos de enfermedad laboral durante el último periodo</w:t>
      </w:r>
      <w:r w:rsidR="00844AB5">
        <w:rPr>
          <w:rFonts w:ascii="Arial" w:hAnsi="Arial" w:cs="Arial"/>
          <w:sz w:val="27"/>
          <w:szCs w:val="27"/>
          <w:lang w:eastAsia="es-CO"/>
        </w:rPr>
        <w:t>”. Este indicador es decreciente por lo que la calificación muestra un semáforo en amarillo; este indicador es muy sensible tomando en cuenta que un número de casos menor aumenta dramáticamente los resultados impidiendo que se logre la meta propuesta, adicionalmente es normativo y se encuentra acorde a las directrices sobre el tema.</w:t>
      </w:r>
    </w:p>
    <w:p w:rsidR="00DC03AC" w:rsidRDefault="00DC03AC" w:rsidP="009967DB">
      <w:pPr>
        <w:jc w:val="both"/>
        <w:rPr>
          <w:rFonts w:ascii="Arial" w:hAnsi="Arial" w:cs="Arial"/>
          <w:sz w:val="27"/>
          <w:szCs w:val="27"/>
          <w:lang w:eastAsia="es-CO"/>
        </w:rPr>
      </w:pPr>
    </w:p>
    <w:p w:rsidR="00DC03AC" w:rsidRDefault="00844AB5" w:rsidP="009967DB">
      <w:pPr>
        <w:jc w:val="both"/>
        <w:rPr>
          <w:rFonts w:ascii="Arial" w:hAnsi="Arial" w:cs="Arial"/>
          <w:sz w:val="27"/>
          <w:szCs w:val="27"/>
          <w:lang w:eastAsia="es-CO"/>
        </w:rPr>
      </w:pPr>
      <w:r w:rsidRPr="00844AB5">
        <w:rPr>
          <w:rFonts w:ascii="Arial" w:hAnsi="Arial" w:cs="Arial"/>
          <w:sz w:val="27"/>
          <w:szCs w:val="27"/>
          <w:lang w:eastAsia="es-CO"/>
        </w:rPr>
        <w:t>Vigilancia y análisis del riesgo en salud pública</w:t>
      </w:r>
      <w:r w:rsidR="00830621">
        <w:rPr>
          <w:rFonts w:ascii="Arial" w:hAnsi="Arial" w:cs="Arial"/>
          <w:sz w:val="27"/>
          <w:szCs w:val="27"/>
          <w:lang w:eastAsia="es-CO"/>
        </w:rPr>
        <w:t>:</w:t>
      </w:r>
      <w:r>
        <w:rPr>
          <w:rFonts w:ascii="Arial" w:hAnsi="Arial" w:cs="Arial"/>
          <w:sz w:val="27"/>
          <w:szCs w:val="27"/>
          <w:lang w:eastAsia="es-CO"/>
        </w:rPr>
        <w:t xml:space="preserve"> en su indicador de </w:t>
      </w:r>
      <w:r w:rsidRPr="00844AB5">
        <w:rPr>
          <w:rFonts w:ascii="Arial" w:hAnsi="Arial" w:cs="Arial"/>
          <w:sz w:val="27"/>
          <w:szCs w:val="27"/>
          <w:lang w:eastAsia="es-CO"/>
        </w:rPr>
        <w:t>Fortalecer las competencias de los Operadores de VCSP</w:t>
      </w:r>
      <w:r>
        <w:rPr>
          <w:rFonts w:ascii="Arial" w:hAnsi="Arial" w:cs="Arial"/>
          <w:sz w:val="27"/>
          <w:szCs w:val="27"/>
          <w:lang w:eastAsia="es-CO"/>
        </w:rPr>
        <w:t xml:space="preserve">, </w:t>
      </w:r>
      <w:r w:rsidR="00830621">
        <w:rPr>
          <w:rFonts w:ascii="Arial" w:hAnsi="Arial" w:cs="Arial"/>
          <w:sz w:val="27"/>
          <w:szCs w:val="27"/>
          <w:lang w:eastAsia="es-CO"/>
        </w:rPr>
        <w:t>no se cuenta con información del cuatro trimestre, sin embargo para el tercer trimestre se analiza: “</w:t>
      </w:r>
      <w:r w:rsidR="00830621" w:rsidRPr="00830621">
        <w:rPr>
          <w:rFonts w:ascii="Arial" w:hAnsi="Arial" w:cs="Arial"/>
          <w:sz w:val="27"/>
          <w:szCs w:val="27"/>
          <w:lang w:eastAsia="es-CO"/>
        </w:rPr>
        <w:t>Para el tercer trimestre el indicador no alcanza la meta, se logra el 88% lo cual se debe al ajuste de la metodología realizado en el primer semestre, a raíz del análisis interno por el GEA. Adicionalmente, en este análisis se consideró el cambio del indicador para 2016 debido a que no mide la gestión de la Dirección, lo cual ya fue comentado en reunión con el experto de indicadores de Planeación, Dr. Germán Cuevas. En aras del mejoramiento continuo, este indicador será incluido en el plan de mejoramiento de indicadores generado por una no conformidad de la audito</w:t>
      </w:r>
      <w:r w:rsidR="00830621">
        <w:rPr>
          <w:rFonts w:ascii="Arial" w:hAnsi="Arial" w:cs="Arial"/>
          <w:sz w:val="27"/>
          <w:szCs w:val="27"/>
          <w:lang w:eastAsia="es-CO"/>
        </w:rPr>
        <w:t>ría interna”; este tipo de análisis se requiere para nuevos indicadores y que las áreas determinen su validez y pertinencia si realmente miden la gestión del proceso.</w:t>
      </w:r>
    </w:p>
    <w:p w:rsidR="00830621" w:rsidRDefault="00830621" w:rsidP="009967DB">
      <w:pPr>
        <w:jc w:val="both"/>
        <w:rPr>
          <w:rFonts w:ascii="Arial" w:hAnsi="Arial" w:cs="Arial"/>
          <w:sz w:val="27"/>
          <w:szCs w:val="27"/>
          <w:lang w:eastAsia="es-CO"/>
        </w:rPr>
      </w:pPr>
    </w:p>
    <w:p w:rsidR="008C3F5B" w:rsidRDefault="00830621" w:rsidP="009967DB">
      <w:pPr>
        <w:jc w:val="both"/>
        <w:rPr>
          <w:rFonts w:ascii="Arial" w:hAnsi="Arial" w:cs="Arial"/>
          <w:sz w:val="27"/>
          <w:szCs w:val="27"/>
          <w:lang w:eastAsia="es-CO"/>
        </w:rPr>
      </w:pPr>
      <w:r>
        <w:rPr>
          <w:rFonts w:ascii="Arial" w:hAnsi="Arial" w:cs="Arial"/>
          <w:sz w:val="27"/>
          <w:szCs w:val="27"/>
          <w:lang w:eastAsia="es-CO"/>
        </w:rPr>
        <w:t xml:space="preserve">Gestión de mantenimiento en su indicador </w:t>
      </w:r>
      <w:r w:rsidRPr="00830621">
        <w:rPr>
          <w:rFonts w:ascii="Arial" w:hAnsi="Arial" w:cs="Arial"/>
          <w:sz w:val="27"/>
          <w:szCs w:val="27"/>
          <w:lang w:eastAsia="es-CO"/>
        </w:rPr>
        <w:t>Solicitudes de mantenimiento atendidas satisfactoriamente</w:t>
      </w:r>
      <w:r>
        <w:rPr>
          <w:rFonts w:ascii="Arial" w:hAnsi="Arial" w:cs="Arial"/>
          <w:sz w:val="27"/>
          <w:szCs w:val="27"/>
          <w:lang w:eastAsia="es-CO"/>
        </w:rPr>
        <w:t xml:space="preserve"> obtienen una calificación de 90 para una meta de 91 y se analiza: “</w:t>
      </w:r>
      <w:r w:rsidRPr="00830621">
        <w:rPr>
          <w:rFonts w:ascii="Arial" w:hAnsi="Arial" w:cs="Arial"/>
          <w:sz w:val="27"/>
          <w:szCs w:val="27"/>
          <w:lang w:eastAsia="es-CO"/>
        </w:rPr>
        <w:t>Se aumenta las solicitudes pero se atienden con una medición de 203 solicitudes, 18 no aplican y 168 atendidas satisfactoriamente</w:t>
      </w:r>
      <w:r>
        <w:rPr>
          <w:rFonts w:ascii="Arial" w:hAnsi="Arial" w:cs="Arial"/>
          <w:sz w:val="27"/>
          <w:szCs w:val="27"/>
          <w:lang w:eastAsia="es-CO"/>
        </w:rPr>
        <w:t xml:space="preserve">”, se encuentra en semáforo amarillo </w:t>
      </w:r>
      <w:r w:rsidR="008C3F5B">
        <w:rPr>
          <w:rFonts w:ascii="Arial" w:hAnsi="Arial" w:cs="Arial"/>
          <w:sz w:val="27"/>
          <w:szCs w:val="27"/>
          <w:lang w:eastAsia="es-CO"/>
        </w:rPr>
        <w:t>y se encontró muy cerca de la meta propuesta, recomendamos mejorar la redacción del análisis que sea explícito y que apunte a explicar con claridad el resultado obtenido, así como revisar metas y rangos de interpretación.</w:t>
      </w:r>
    </w:p>
    <w:p w:rsidR="008C3F5B" w:rsidRDefault="008C3F5B" w:rsidP="009967DB">
      <w:pPr>
        <w:jc w:val="both"/>
        <w:rPr>
          <w:rFonts w:ascii="Arial" w:hAnsi="Arial" w:cs="Arial"/>
          <w:sz w:val="27"/>
          <w:szCs w:val="27"/>
          <w:lang w:eastAsia="es-CO"/>
        </w:rPr>
      </w:pPr>
    </w:p>
    <w:p w:rsidR="00830621" w:rsidRDefault="008C3F5B" w:rsidP="009967DB">
      <w:pPr>
        <w:jc w:val="both"/>
        <w:rPr>
          <w:rFonts w:ascii="Arial" w:hAnsi="Arial" w:cs="Arial"/>
          <w:sz w:val="27"/>
          <w:szCs w:val="27"/>
          <w:lang w:eastAsia="es-CO"/>
        </w:rPr>
      </w:pPr>
      <w:r w:rsidRPr="008C3F5B">
        <w:rPr>
          <w:rFonts w:ascii="Arial" w:hAnsi="Arial" w:cs="Arial"/>
          <w:sz w:val="27"/>
          <w:szCs w:val="27"/>
          <w:lang w:eastAsia="es-CO"/>
        </w:rPr>
        <w:t>Adquisición de Bienes y Servicios</w:t>
      </w:r>
      <w:r>
        <w:rPr>
          <w:rFonts w:ascii="Arial" w:hAnsi="Arial" w:cs="Arial"/>
          <w:sz w:val="27"/>
          <w:szCs w:val="27"/>
          <w:lang w:eastAsia="es-CO"/>
        </w:rPr>
        <w:t xml:space="preserve"> en su indicador: </w:t>
      </w:r>
      <w:r w:rsidRPr="008C3F5B">
        <w:rPr>
          <w:rFonts w:ascii="Arial" w:hAnsi="Arial" w:cs="Arial"/>
          <w:sz w:val="27"/>
          <w:szCs w:val="27"/>
          <w:lang w:eastAsia="es-CO"/>
        </w:rPr>
        <w:t>Evaluar periódicamente que los contratos son liquidados en el término legal</w:t>
      </w:r>
      <w:r>
        <w:rPr>
          <w:rFonts w:ascii="Arial" w:hAnsi="Arial" w:cs="Arial"/>
          <w:sz w:val="27"/>
          <w:szCs w:val="27"/>
          <w:lang w:eastAsia="es-CO"/>
        </w:rPr>
        <w:t xml:space="preserve"> registra una calificación de 5 sobre una meta propuesta en el periodo de 50 y no se cuenta con análisis del indicador, lo cual ocurrió porque se llevó a cabo el ejercicio una vez vencido el plazo para el ejercicio; en todo caso se requiere que se efectué el análisis correspondiente sobre el mismo por la incidencia del resultado y por encontrarse en semáforo rojo con los implicaciones y ajustes que se requieren.  </w:t>
      </w:r>
    </w:p>
    <w:p w:rsidR="00DC03AC" w:rsidRDefault="00DC03AC" w:rsidP="009967DB">
      <w:pPr>
        <w:jc w:val="both"/>
        <w:rPr>
          <w:rFonts w:ascii="Arial" w:hAnsi="Arial" w:cs="Arial"/>
          <w:sz w:val="27"/>
          <w:szCs w:val="27"/>
          <w:lang w:eastAsia="es-CO"/>
        </w:rPr>
      </w:pPr>
    </w:p>
    <w:p w:rsidR="00DC03AC" w:rsidRDefault="00686A47" w:rsidP="009967DB">
      <w:pPr>
        <w:jc w:val="both"/>
        <w:rPr>
          <w:rFonts w:ascii="Arial" w:hAnsi="Arial" w:cs="Arial"/>
          <w:b/>
          <w:sz w:val="27"/>
          <w:szCs w:val="27"/>
          <w:lang w:eastAsia="es-CO"/>
        </w:rPr>
      </w:pPr>
      <w:r w:rsidRPr="00686A47">
        <w:rPr>
          <w:rFonts w:ascii="Arial" w:hAnsi="Arial" w:cs="Arial"/>
          <w:b/>
          <w:sz w:val="27"/>
          <w:szCs w:val="27"/>
          <w:lang w:eastAsia="es-CO"/>
        </w:rPr>
        <w:t xml:space="preserve">4. INDICADORES </w:t>
      </w:r>
      <w:r w:rsidR="008F72CD">
        <w:rPr>
          <w:rFonts w:ascii="Arial" w:hAnsi="Arial" w:cs="Arial"/>
          <w:b/>
          <w:sz w:val="27"/>
          <w:szCs w:val="27"/>
          <w:lang w:eastAsia="es-CO"/>
        </w:rPr>
        <w:t>DESTACADOS</w:t>
      </w:r>
    </w:p>
    <w:p w:rsidR="00686A47" w:rsidRDefault="00686A47" w:rsidP="009967DB">
      <w:pPr>
        <w:jc w:val="both"/>
        <w:rPr>
          <w:rFonts w:ascii="Arial" w:hAnsi="Arial" w:cs="Arial"/>
          <w:b/>
          <w:sz w:val="27"/>
          <w:szCs w:val="27"/>
          <w:lang w:eastAsia="es-CO"/>
        </w:rPr>
      </w:pPr>
    </w:p>
    <w:p w:rsidR="00686A47" w:rsidRDefault="00686A47" w:rsidP="009967DB">
      <w:pPr>
        <w:jc w:val="both"/>
        <w:rPr>
          <w:rFonts w:ascii="Arial" w:hAnsi="Arial" w:cs="Arial"/>
          <w:b/>
          <w:sz w:val="27"/>
          <w:szCs w:val="27"/>
          <w:lang w:eastAsia="es-CO"/>
        </w:rPr>
      </w:pPr>
      <w:r>
        <w:rPr>
          <w:rFonts w:ascii="Arial" w:hAnsi="Arial" w:cs="Arial"/>
          <w:b/>
          <w:sz w:val="27"/>
          <w:szCs w:val="27"/>
          <w:lang w:eastAsia="es-CO"/>
        </w:rPr>
        <w:t>Dirección de Producción</w:t>
      </w:r>
    </w:p>
    <w:p w:rsidR="00686A47" w:rsidRDefault="00686A47" w:rsidP="009967DB">
      <w:pPr>
        <w:jc w:val="both"/>
        <w:rPr>
          <w:rFonts w:ascii="Arial" w:hAnsi="Arial" w:cs="Arial"/>
          <w:b/>
          <w:sz w:val="27"/>
          <w:szCs w:val="27"/>
          <w:lang w:eastAsia="es-CO"/>
        </w:rPr>
      </w:pPr>
    </w:p>
    <w:tbl>
      <w:tblPr>
        <w:tblW w:w="8460" w:type="dxa"/>
        <w:tblInd w:w="55" w:type="dxa"/>
        <w:tblCellMar>
          <w:left w:w="70" w:type="dxa"/>
          <w:right w:w="70" w:type="dxa"/>
        </w:tblCellMar>
        <w:tblLook w:val="04A0" w:firstRow="1" w:lastRow="0" w:firstColumn="1" w:lastColumn="0" w:noHBand="0" w:noVBand="1"/>
      </w:tblPr>
      <w:tblGrid>
        <w:gridCol w:w="6279"/>
        <w:gridCol w:w="495"/>
        <w:gridCol w:w="880"/>
        <w:gridCol w:w="806"/>
      </w:tblGrid>
      <w:tr w:rsidR="00686A47" w:rsidRPr="00686A47" w:rsidTr="00686A47">
        <w:trPr>
          <w:trHeight w:val="450"/>
        </w:trPr>
        <w:tc>
          <w:tcPr>
            <w:tcW w:w="6300" w:type="dxa"/>
            <w:tcBorders>
              <w:top w:val="single" w:sz="4" w:space="0" w:color="auto"/>
              <w:left w:val="single" w:sz="4" w:space="0" w:color="auto"/>
              <w:bottom w:val="single" w:sz="4" w:space="0" w:color="auto"/>
              <w:right w:val="single" w:sz="4" w:space="0" w:color="auto"/>
            </w:tcBorders>
            <w:shd w:val="clear" w:color="000000" w:fill="CDDBEB"/>
            <w:vAlign w:val="center"/>
            <w:hideMark/>
          </w:tcPr>
          <w:p w:rsidR="00686A47" w:rsidRPr="00686A47" w:rsidRDefault="00686A47" w:rsidP="00686A47">
            <w:pPr>
              <w:jc w:val="center"/>
              <w:rPr>
                <w:rFonts w:ascii="Calibri" w:hAnsi="Calibri"/>
                <w:b/>
                <w:bCs/>
                <w:color w:val="000000"/>
                <w:sz w:val="16"/>
                <w:szCs w:val="16"/>
                <w:lang w:val="es-CO" w:eastAsia="es-CO"/>
              </w:rPr>
            </w:pPr>
            <w:r w:rsidRPr="00686A47">
              <w:rPr>
                <w:rFonts w:ascii="Calibri" w:hAnsi="Calibri"/>
                <w:b/>
                <w:bCs/>
                <w:color w:val="000000"/>
                <w:sz w:val="16"/>
                <w:szCs w:val="16"/>
                <w:lang w:val="es-CO" w:eastAsia="es-CO"/>
              </w:rPr>
              <w:t>Nombre</w:t>
            </w:r>
          </w:p>
        </w:tc>
        <w:tc>
          <w:tcPr>
            <w:tcW w:w="480" w:type="dxa"/>
            <w:tcBorders>
              <w:top w:val="single" w:sz="4" w:space="0" w:color="auto"/>
              <w:left w:val="nil"/>
              <w:bottom w:val="single" w:sz="4" w:space="0" w:color="auto"/>
              <w:right w:val="single" w:sz="4" w:space="0" w:color="auto"/>
            </w:tcBorders>
            <w:shd w:val="clear" w:color="000000" w:fill="CDDBEB"/>
            <w:vAlign w:val="center"/>
            <w:hideMark/>
          </w:tcPr>
          <w:p w:rsidR="00686A47" w:rsidRPr="00686A47" w:rsidRDefault="00686A47" w:rsidP="00686A47">
            <w:pPr>
              <w:jc w:val="center"/>
              <w:rPr>
                <w:rFonts w:ascii="Calibri" w:hAnsi="Calibri"/>
                <w:b/>
                <w:bCs/>
                <w:color w:val="000000"/>
                <w:sz w:val="16"/>
                <w:szCs w:val="16"/>
                <w:lang w:val="es-CO" w:eastAsia="es-CO"/>
              </w:rPr>
            </w:pPr>
            <w:r w:rsidRPr="00686A47">
              <w:rPr>
                <w:rFonts w:ascii="Calibri" w:hAnsi="Calibri"/>
                <w:b/>
                <w:bCs/>
                <w:color w:val="000000"/>
                <w:sz w:val="16"/>
                <w:szCs w:val="16"/>
                <w:lang w:val="es-CO" w:eastAsia="es-CO"/>
              </w:rPr>
              <w:t>Meta</w:t>
            </w:r>
          </w:p>
        </w:tc>
        <w:tc>
          <w:tcPr>
            <w:tcW w:w="880" w:type="dxa"/>
            <w:tcBorders>
              <w:top w:val="single" w:sz="4" w:space="0" w:color="auto"/>
              <w:left w:val="nil"/>
              <w:bottom w:val="single" w:sz="4" w:space="0" w:color="auto"/>
              <w:right w:val="single" w:sz="4" w:space="0" w:color="auto"/>
            </w:tcBorders>
            <w:shd w:val="clear" w:color="000000" w:fill="CDDBEB"/>
            <w:vAlign w:val="center"/>
            <w:hideMark/>
          </w:tcPr>
          <w:p w:rsidR="00686A47" w:rsidRPr="00686A47" w:rsidRDefault="00686A47" w:rsidP="00686A47">
            <w:pPr>
              <w:jc w:val="center"/>
              <w:rPr>
                <w:rFonts w:ascii="Calibri" w:hAnsi="Calibri"/>
                <w:b/>
                <w:bCs/>
                <w:color w:val="000000"/>
                <w:sz w:val="16"/>
                <w:szCs w:val="16"/>
                <w:lang w:val="es-CO" w:eastAsia="es-CO"/>
              </w:rPr>
            </w:pPr>
            <w:r w:rsidRPr="00686A47">
              <w:rPr>
                <w:rFonts w:ascii="Calibri" w:hAnsi="Calibri"/>
                <w:b/>
                <w:bCs/>
                <w:color w:val="000000"/>
                <w:sz w:val="16"/>
                <w:szCs w:val="16"/>
                <w:lang w:val="es-CO" w:eastAsia="es-CO"/>
              </w:rPr>
              <w:t>Frecuencia Medición</w:t>
            </w:r>
          </w:p>
        </w:tc>
        <w:tc>
          <w:tcPr>
            <w:tcW w:w="800" w:type="dxa"/>
            <w:tcBorders>
              <w:top w:val="single" w:sz="4" w:space="0" w:color="auto"/>
              <w:left w:val="nil"/>
              <w:bottom w:val="single" w:sz="4" w:space="0" w:color="auto"/>
              <w:right w:val="single" w:sz="4" w:space="0" w:color="auto"/>
            </w:tcBorders>
            <w:shd w:val="clear" w:color="000000" w:fill="CDDBEB"/>
            <w:vAlign w:val="center"/>
            <w:hideMark/>
          </w:tcPr>
          <w:p w:rsidR="00686A47" w:rsidRPr="00686A47" w:rsidRDefault="00686A47" w:rsidP="00686A47">
            <w:pPr>
              <w:jc w:val="center"/>
              <w:rPr>
                <w:rFonts w:ascii="Calibri" w:hAnsi="Calibri"/>
                <w:b/>
                <w:bCs/>
                <w:color w:val="000000"/>
                <w:sz w:val="16"/>
                <w:szCs w:val="16"/>
                <w:lang w:val="es-CO" w:eastAsia="es-CO"/>
              </w:rPr>
            </w:pPr>
            <w:r w:rsidRPr="00686A47">
              <w:rPr>
                <w:rFonts w:ascii="Calibri" w:hAnsi="Calibri"/>
                <w:b/>
                <w:bCs/>
                <w:color w:val="000000"/>
                <w:sz w:val="16"/>
                <w:szCs w:val="16"/>
                <w:lang w:val="es-CO" w:eastAsia="es-CO"/>
              </w:rPr>
              <w:t>Resultado</w:t>
            </w:r>
          </w:p>
        </w:tc>
      </w:tr>
      <w:tr w:rsidR="00686A47" w:rsidRPr="00686A47" w:rsidTr="00686A47">
        <w:trPr>
          <w:trHeight w:val="450"/>
        </w:trPr>
        <w:tc>
          <w:tcPr>
            <w:tcW w:w="6300" w:type="dxa"/>
            <w:tcBorders>
              <w:top w:val="nil"/>
              <w:left w:val="single" w:sz="4" w:space="0" w:color="auto"/>
              <w:bottom w:val="single" w:sz="4" w:space="0" w:color="auto"/>
              <w:right w:val="single" w:sz="4" w:space="0" w:color="auto"/>
            </w:tcBorders>
            <w:shd w:val="clear" w:color="000000" w:fill="FFFFFF"/>
            <w:vAlign w:val="center"/>
            <w:hideMark/>
          </w:tcPr>
          <w:p w:rsidR="00686A47" w:rsidRPr="00686A47" w:rsidRDefault="00686A47" w:rsidP="00686A47">
            <w:pPr>
              <w:rPr>
                <w:rFonts w:ascii="Calibri" w:hAnsi="Calibri"/>
                <w:color w:val="000000"/>
                <w:sz w:val="16"/>
                <w:szCs w:val="16"/>
                <w:lang w:val="es-CO" w:eastAsia="es-CO"/>
              </w:rPr>
            </w:pPr>
            <w:r w:rsidRPr="00686A47">
              <w:rPr>
                <w:rFonts w:ascii="Calibri" w:hAnsi="Calibri"/>
                <w:color w:val="000000"/>
                <w:sz w:val="16"/>
                <w:szCs w:val="16"/>
                <w:lang w:val="es-CO" w:eastAsia="es-CO"/>
              </w:rPr>
              <w:t>PORCENTAJE DE INCREMENTO EN VENTA DE CAJAS DE SUERO ANTIOFÍDICO POLIVALENTE EN UNA VIGENCIA DETERMINADA RESPECTO DE OTRA VIGENCIA DE REFERENCIA.</w:t>
            </w:r>
          </w:p>
        </w:tc>
        <w:tc>
          <w:tcPr>
            <w:tcW w:w="4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10</w:t>
            </w:r>
          </w:p>
        </w:tc>
        <w:tc>
          <w:tcPr>
            <w:tcW w:w="8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Anual</w:t>
            </w:r>
          </w:p>
        </w:tc>
        <w:tc>
          <w:tcPr>
            <w:tcW w:w="800" w:type="dxa"/>
            <w:tcBorders>
              <w:top w:val="nil"/>
              <w:left w:val="nil"/>
              <w:bottom w:val="single" w:sz="4" w:space="0" w:color="auto"/>
              <w:right w:val="single" w:sz="4" w:space="0" w:color="auto"/>
            </w:tcBorders>
            <w:shd w:val="clear" w:color="000000" w:fill="22D606"/>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17</w:t>
            </w:r>
          </w:p>
        </w:tc>
      </w:tr>
      <w:tr w:rsidR="00686A47" w:rsidRPr="00686A47" w:rsidTr="00686A47">
        <w:trPr>
          <w:trHeight w:val="450"/>
        </w:trPr>
        <w:tc>
          <w:tcPr>
            <w:tcW w:w="6300" w:type="dxa"/>
            <w:tcBorders>
              <w:top w:val="nil"/>
              <w:left w:val="single" w:sz="4" w:space="0" w:color="auto"/>
              <w:bottom w:val="single" w:sz="4" w:space="0" w:color="auto"/>
              <w:right w:val="single" w:sz="4" w:space="0" w:color="auto"/>
            </w:tcBorders>
            <w:shd w:val="clear" w:color="000000" w:fill="F4F4F4"/>
            <w:vAlign w:val="center"/>
            <w:hideMark/>
          </w:tcPr>
          <w:p w:rsidR="00686A47" w:rsidRPr="00686A47" w:rsidRDefault="00686A47" w:rsidP="00686A47">
            <w:pPr>
              <w:rPr>
                <w:rFonts w:ascii="Calibri" w:hAnsi="Calibri"/>
                <w:color w:val="000000"/>
                <w:sz w:val="16"/>
                <w:szCs w:val="16"/>
                <w:lang w:val="es-CO" w:eastAsia="es-CO"/>
              </w:rPr>
            </w:pPr>
            <w:r w:rsidRPr="00686A47">
              <w:rPr>
                <w:rFonts w:ascii="Calibri" w:hAnsi="Calibri"/>
                <w:color w:val="000000"/>
                <w:sz w:val="16"/>
                <w:szCs w:val="16"/>
                <w:lang w:val="es-CO" w:eastAsia="es-CO"/>
              </w:rPr>
              <w:t>PORCENTAJE DE INCREMENTO EN LA VENTA DE ANIMALES DE LABORATORIO EN UNA VIGENCIA DETERMINADA RESPECTO DE OTRA VIGENCIA DE REFERENCIA.</w:t>
            </w:r>
          </w:p>
        </w:tc>
        <w:tc>
          <w:tcPr>
            <w:tcW w:w="480" w:type="dxa"/>
            <w:tcBorders>
              <w:top w:val="nil"/>
              <w:left w:val="nil"/>
              <w:bottom w:val="single" w:sz="4" w:space="0" w:color="auto"/>
              <w:right w:val="single" w:sz="4" w:space="0" w:color="auto"/>
            </w:tcBorders>
            <w:shd w:val="clear" w:color="000000" w:fill="F4F4F4"/>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5</w:t>
            </w:r>
          </w:p>
        </w:tc>
        <w:tc>
          <w:tcPr>
            <w:tcW w:w="880" w:type="dxa"/>
            <w:tcBorders>
              <w:top w:val="nil"/>
              <w:left w:val="nil"/>
              <w:bottom w:val="single" w:sz="4" w:space="0" w:color="auto"/>
              <w:right w:val="single" w:sz="4" w:space="0" w:color="auto"/>
            </w:tcBorders>
            <w:shd w:val="clear" w:color="000000" w:fill="F4F4F4"/>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Anual</w:t>
            </w:r>
          </w:p>
        </w:tc>
        <w:tc>
          <w:tcPr>
            <w:tcW w:w="800" w:type="dxa"/>
            <w:tcBorders>
              <w:top w:val="nil"/>
              <w:left w:val="nil"/>
              <w:bottom w:val="single" w:sz="4" w:space="0" w:color="auto"/>
              <w:right w:val="single" w:sz="4" w:space="0" w:color="auto"/>
            </w:tcBorders>
            <w:shd w:val="clear" w:color="000000" w:fill="22D606"/>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5</w:t>
            </w:r>
          </w:p>
        </w:tc>
      </w:tr>
      <w:tr w:rsidR="00686A47" w:rsidRPr="00686A47" w:rsidTr="00686A47">
        <w:trPr>
          <w:trHeight w:val="450"/>
        </w:trPr>
        <w:tc>
          <w:tcPr>
            <w:tcW w:w="6300" w:type="dxa"/>
            <w:tcBorders>
              <w:top w:val="nil"/>
              <w:left w:val="single" w:sz="4" w:space="0" w:color="auto"/>
              <w:bottom w:val="single" w:sz="4" w:space="0" w:color="auto"/>
              <w:right w:val="single" w:sz="4" w:space="0" w:color="auto"/>
            </w:tcBorders>
            <w:shd w:val="clear" w:color="000000" w:fill="FFFFFF"/>
            <w:vAlign w:val="center"/>
            <w:hideMark/>
          </w:tcPr>
          <w:p w:rsidR="00686A47" w:rsidRPr="00686A47" w:rsidRDefault="00686A47" w:rsidP="00686A47">
            <w:pPr>
              <w:rPr>
                <w:rFonts w:ascii="Calibri" w:hAnsi="Calibri"/>
                <w:color w:val="000000"/>
                <w:sz w:val="16"/>
                <w:szCs w:val="16"/>
                <w:lang w:val="es-CO" w:eastAsia="es-CO"/>
              </w:rPr>
            </w:pPr>
            <w:r w:rsidRPr="00686A47">
              <w:rPr>
                <w:rFonts w:ascii="Calibri" w:hAnsi="Calibri"/>
                <w:color w:val="000000"/>
                <w:sz w:val="16"/>
                <w:szCs w:val="16"/>
                <w:lang w:val="es-CO" w:eastAsia="es-CO"/>
              </w:rPr>
              <w:t>PORCENTAJE DE INCREMENTO EN LA VENTA DE MEDIOS DE CULTIVO, AGUA Y SOLUCIONES EN UNA VIGENCIA DETERMINADA RESPECTO DE OTRA VIGENCIA DE REFERENCIA.</w:t>
            </w:r>
          </w:p>
        </w:tc>
        <w:tc>
          <w:tcPr>
            <w:tcW w:w="4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7</w:t>
            </w:r>
          </w:p>
        </w:tc>
        <w:tc>
          <w:tcPr>
            <w:tcW w:w="8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Anual</w:t>
            </w:r>
          </w:p>
        </w:tc>
        <w:tc>
          <w:tcPr>
            <w:tcW w:w="800" w:type="dxa"/>
            <w:tcBorders>
              <w:top w:val="nil"/>
              <w:left w:val="nil"/>
              <w:bottom w:val="single" w:sz="4" w:space="0" w:color="auto"/>
              <w:right w:val="single" w:sz="4" w:space="0" w:color="auto"/>
            </w:tcBorders>
            <w:shd w:val="clear" w:color="000000" w:fill="22D606"/>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77</w:t>
            </w:r>
          </w:p>
        </w:tc>
      </w:tr>
      <w:tr w:rsidR="00686A47" w:rsidRPr="00686A47" w:rsidTr="00686A47">
        <w:trPr>
          <w:trHeight w:val="450"/>
        </w:trPr>
        <w:tc>
          <w:tcPr>
            <w:tcW w:w="6300" w:type="dxa"/>
            <w:tcBorders>
              <w:top w:val="nil"/>
              <w:left w:val="single" w:sz="4" w:space="0" w:color="auto"/>
              <w:bottom w:val="single" w:sz="4" w:space="0" w:color="auto"/>
              <w:right w:val="single" w:sz="4" w:space="0" w:color="auto"/>
            </w:tcBorders>
            <w:shd w:val="clear" w:color="000000" w:fill="FFFFFF"/>
            <w:vAlign w:val="center"/>
            <w:hideMark/>
          </w:tcPr>
          <w:p w:rsidR="00686A47" w:rsidRPr="00686A47" w:rsidRDefault="00686A47" w:rsidP="00686A47">
            <w:pPr>
              <w:rPr>
                <w:rFonts w:ascii="Calibri" w:hAnsi="Calibri"/>
                <w:color w:val="000000"/>
                <w:sz w:val="16"/>
                <w:szCs w:val="16"/>
                <w:lang w:val="es-CO" w:eastAsia="es-CO"/>
              </w:rPr>
            </w:pPr>
            <w:r w:rsidRPr="00686A47">
              <w:rPr>
                <w:rFonts w:ascii="Calibri" w:hAnsi="Calibri"/>
                <w:color w:val="000000"/>
                <w:sz w:val="16"/>
                <w:szCs w:val="16"/>
                <w:lang w:val="es-CO" w:eastAsia="es-CO"/>
              </w:rPr>
              <w:t>PORCENTAJE PONDERADO DE CUMPLIMIENTO DE LA META ANUAL DE PRODUCCIÓN DE HEMODERIVADOS, ANTIVENENOS, MEDIOS DE CULTIVO Y ANIMALES DE LABORATORIO</w:t>
            </w:r>
          </w:p>
        </w:tc>
        <w:tc>
          <w:tcPr>
            <w:tcW w:w="4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100</w:t>
            </w:r>
          </w:p>
        </w:tc>
        <w:tc>
          <w:tcPr>
            <w:tcW w:w="880" w:type="dxa"/>
            <w:tcBorders>
              <w:top w:val="nil"/>
              <w:left w:val="nil"/>
              <w:bottom w:val="single" w:sz="4" w:space="0" w:color="auto"/>
              <w:right w:val="single" w:sz="4" w:space="0" w:color="auto"/>
            </w:tcBorders>
            <w:shd w:val="clear" w:color="000000" w:fill="FFFFFF"/>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Trimestral</w:t>
            </w:r>
          </w:p>
        </w:tc>
        <w:tc>
          <w:tcPr>
            <w:tcW w:w="800" w:type="dxa"/>
            <w:tcBorders>
              <w:top w:val="nil"/>
              <w:left w:val="nil"/>
              <w:bottom w:val="single" w:sz="4" w:space="0" w:color="auto"/>
              <w:right w:val="single" w:sz="4" w:space="0" w:color="auto"/>
            </w:tcBorders>
            <w:shd w:val="clear" w:color="000000" w:fill="22D606"/>
            <w:vAlign w:val="center"/>
            <w:hideMark/>
          </w:tcPr>
          <w:p w:rsidR="00686A47" w:rsidRPr="00686A47" w:rsidRDefault="00686A47" w:rsidP="00686A47">
            <w:pPr>
              <w:jc w:val="center"/>
              <w:rPr>
                <w:rFonts w:ascii="Calibri" w:hAnsi="Calibri"/>
                <w:color w:val="000000"/>
                <w:sz w:val="16"/>
                <w:szCs w:val="16"/>
                <w:lang w:val="es-CO" w:eastAsia="es-CO"/>
              </w:rPr>
            </w:pPr>
            <w:r w:rsidRPr="00686A47">
              <w:rPr>
                <w:rFonts w:ascii="Calibri" w:hAnsi="Calibri"/>
                <w:color w:val="000000"/>
                <w:sz w:val="16"/>
                <w:szCs w:val="16"/>
                <w:lang w:val="es-CO" w:eastAsia="es-CO"/>
              </w:rPr>
              <w:t>161</w:t>
            </w:r>
          </w:p>
        </w:tc>
      </w:tr>
    </w:tbl>
    <w:p w:rsidR="00686A47" w:rsidRDefault="00686A47" w:rsidP="009967DB">
      <w:pPr>
        <w:jc w:val="both"/>
        <w:rPr>
          <w:rFonts w:ascii="Arial" w:hAnsi="Arial" w:cs="Arial"/>
          <w:b/>
          <w:sz w:val="27"/>
          <w:szCs w:val="27"/>
          <w:lang w:eastAsia="es-CO"/>
        </w:rPr>
      </w:pPr>
    </w:p>
    <w:p w:rsidR="008F72CD" w:rsidRDefault="008F72CD" w:rsidP="009967DB">
      <w:pPr>
        <w:jc w:val="both"/>
        <w:rPr>
          <w:rFonts w:ascii="Arial" w:hAnsi="Arial" w:cs="Arial"/>
          <w:b/>
          <w:sz w:val="27"/>
          <w:szCs w:val="27"/>
          <w:lang w:eastAsia="es-CO"/>
        </w:rPr>
      </w:pPr>
      <w:r>
        <w:rPr>
          <w:rFonts w:ascii="Arial" w:hAnsi="Arial" w:cs="Arial"/>
          <w:b/>
          <w:sz w:val="27"/>
          <w:szCs w:val="27"/>
          <w:lang w:eastAsia="es-CO"/>
        </w:rPr>
        <w:t>Dirección de Redes</w:t>
      </w:r>
    </w:p>
    <w:p w:rsidR="008F72CD" w:rsidRDefault="008F72CD" w:rsidP="009967DB">
      <w:pPr>
        <w:jc w:val="both"/>
        <w:rPr>
          <w:rFonts w:ascii="Arial" w:hAnsi="Arial" w:cs="Arial"/>
          <w:b/>
          <w:sz w:val="27"/>
          <w:szCs w:val="27"/>
          <w:lang w:eastAsia="es-CO"/>
        </w:rPr>
      </w:pPr>
    </w:p>
    <w:tbl>
      <w:tblPr>
        <w:tblW w:w="8461" w:type="dxa"/>
        <w:tblInd w:w="55" w:type="dxa"/>
        <w:tblCellMar>
          <w:left w:w="70" w:type="dxa"/>
          <w:right w:w="70" w:type="dxa"/>
        </w:tblCellMar>
        <w:tblLook w:val="04A0" w:firstRow="1" w:lastRow="0" w:firstColumn="1" w:lastColumn="0" w:noHBand="0" w:noVBand="1"/>
      </w:tblPr>
      <w:tblGrid>
        <w:gridCol w:w="5583"/>
        <w:gridCol w:w="606"/>
        <w:gridCol w:w="1073"/>
        <w:gridCol w:w="1199"/>
      </w:tblGrid>
      <w:tr w:rsidR="008F72CD" w:rsidRPr="008F72CD" w:rsidTr="008F72CD">
        <w:trPr>
          <w:trHeight w:val="515"/>
        </w:trPr>
        <w:tc>
          <w:tcPr>
            <w:tcW w:w="5583" w:type="dxa"/>
            <w:tcBorders>
              <w:top w:val="single" w:sz="4" w:space="0" w:color="auto"/>
              <w:left w:val="single" w:sz="4" w:space="0" w:color="auto"/>
              <w:bottom w:val="single" w:sz="4" w:space="0" w:color="auto"/>
              <w:right w:val="single" w:sz="4" w:space="0" w:color="auto"/>
            </w:tcBorders>
            <w:shd w:val="clear" w:color="000000" w:fill="CDDBEB"/>
            <w:vAlign w:val="center"/>
            <w:hideMark/>
          </w:tcPr>
          <w:p w:rsidR="008F72CD" w:rsidRPr="008F72CD" w:rsidRDefault="008F72CD" w:rsidP="008F72CD">
            <w:pPr>
              <w:jc w:val="center"/>
              <w:rPr>
                <w:rFonts w:ascii="Calibri" w:hAnsi="Calibri"/>
                <w:b/>
                <w:bCs/>
                <w:color w:val="000000"/>
                <w:sz w:val="20"/>
                <w:szCs w:val="20"/>
                <w:lang w:val="es-CO" w:eastAsia="es-CO"/>
              </w:rPr>
            </w:pPr>
            <w:r w:rsidRPr="008F72CD">
              <w:rPr>
                <w:rFonts w:ascii="Calibri" w:hAnsi="Calibri"/>
                <w:b/>
                <w:bCs/>
                <w:color w:val="000000"/>
                <w:sz w:val="20"/>
                <w:szCs w:val="20"/>
                <w:lang w:val="es-CO" w:eastAsia="es-CO"/>
              </w:rPr>
              <w:t>Nombre</w:t>
            </w:r>
          </w:p>
        </w:tc>
        <w:tc>
          <w:tcPr>
            <w:tcW w:w="606" w:type="dxa"/>
            <w:tcBorders>
              <w:top w:val="single" w:sz="4" w:space="0" w:color="auto"/>
              <w:left w:val="nil"/>
              <w:bottom w:val="single" w:sz="4" w:space="0" w:color="auto"/>
              <w:right w:val="single" w:sz="4" w:space="0" w:color="auto"/>
            </w:tcBorders>
            <w:shd w:val="clear" w:color="000000" w:fill="CDDBEB"/>
            <w:vAlign w:val="center"/>
            <w:hideMark/>
          </w:tcPr>
          <w:p w:rsidR="008F72CD" w:rsidRPr="008F72CD" w:rsidRDefault="008F72CD" w:rsidP="008F72CD">
            <w:pPr>
              <w:jc w:val="center"/>
              <w:rPr>
                <w:rFonts w:ascii="Calibri" w:hAnsi="Calibri"/>
                <w:b/>
                <w:bCs/>
                <w:color w:val="000000"/>
                <w:sz w:val="20"/>
                <w:szCs w:val="20"/>
                <w:lang w:val="es-CO" w:eastAsia="es-CO"/>
              </w:rPr>
            </w:pPr>
            <w:r w:rsidRPr="008F72CD">
              <w:rPr>
                <w:rFonts w:ascii="Calibri" w:hAnsi="Calibri"/>
                <w:b/>
                <w:bCs/>
                <w:color w:val="000000"/>
                <w:sz w:val="20"/>
                <w:szCs w:val="20"/>
                <w:lang w:val="es-CO" w:eastAsia="es-CO"/>
              </w:rPr>
              <w:t>Meta</w:t>
            </w:r>
          </w:p>
        </w:tc>
        <w:tc>
          <w:tcPr>
            <w:tcW w:w="1073" w:type="dxa"/>
            <w:tcBorders>
              <w:top w:val="single" w:sz="4" w:space="0" w:color="auto"/>
              <w:left w:val="nil"/>
              <w:bottom w:val="single" w:sz="4" w:space="0" w:color="auto"/>
              <w:right w:val="single" w:sz="4" w:space="0" w:color="auto"/>
            </w:tcBorders>
            <w:shd w:val="clear" w:color="000000" w:fill="CDDBEB"/>
            <w:vAlign w:val="center"/>
            <w:hideMark/>
          </w:tcPr>
          <w:p w:rsidR="008F72CD" w:rsidRPr="008F72CD" w:rsidRDefault="008F72CD" w:rsidP="008F72CD">
            <w:pPr>
              <w:jc w:val="center"/>
              <w:rPr>
                <w:rFonts w:ascii="Calibri" w:hAnsi="Calibri"/>
                <w:b/>
                <w:bCs/>
                <w:color w:val="000000"/>
                <w:sz w:val="20"/>
                <w:szCs w:val="20"/>
                <w:lang w:val="es-CO" w:eastAsia="es-CO"/>
              </w:rPr>
            </w:pPr>
            <w:r w:rsidRPr="008F72CD">
              <w:rPr>
                <w:rFonts w:ascii="Calibri" w:hAnsi="Calibri"/>
                <w:b/>
                <w:bCs/>
                <w:color w:val="000000"/>
                <w:sz w:val="20"/>
                <w:szCs w:val="20"/>
                <w:lang w:val="es-CO" w:eastAsia="es-CO"/>
              </w:rPr>
              <w:t>Frecuencia Medición</w:t>
            </w:r>
          </w:p>
        </w:tc>
        <w:tc>
          <w:tcPr>
            <w:tcW w:w="1199" w:type="dxa"/>
            <w:tcBorders>
              <w:top w:val="single" w:sz="4" w:space="0" w:color="auto"/>
              <w:left w:val="nil"/>
              <w:bottom w:val="single" w:sz="4" w:space="0" w:color="auto"/>
              <w:right w:val="single" w:sz="4" w:space="0" w:color="auto"/>
            </w:tcBorders>
            <w:shd w:val="clear" w:color="000000" w:fill="CDDBEB"/>
            <w:vAlign w:val="center"/>
            <w:hideMark/>
          </w:tcPr>
          <w:p w:rsidR="008F72CD" w:rsidRPr="008F72CD" w:rsidRDefault="008F72CD" w:rsidP="008F72CD">
            <w:pPr>
              <w:jc w:val="center"/>
              <w:rPr>
                <w:rFonts w:ascii="Calibri" w:hAnsi="Calibri"/>
                <w:b/>
                <w:bCs/>
                <w:color w:val="000000"/>
                <w:sz w:val="20"/>
                <w:szCs w:val="20"/>
                <w:lang w:val="es-CO" w:eastAsia="es-CO"/>
              </w:rPr>
            </w:pPr>
            <w:r w:rsidRPr="008F72CD">
              <w:rPr>
                <w:rFonts w:ascii="Calibri" w:hAnsi="Calibri"/>
                <w:b/>
                <w:bCs/>
                <w:color w:val="000000"/>
                <w:sz w:val="20"/>
                <w:szCs w:val="20"/>
                <w:lang w:val="es-CO" w:eastAsia="es-CO"/>
              </w:rPr>
              <w:t>Resultado por Periodos</w:t>
            </w:r>
          </w:p>
        </w:tc>
      </w:tr>
      <w:tr w:rsidR="008F72CD" w:rsidRPr="008F72CD" w:rsidTr="008F72CD">
        <w:trPr>
          <w:trHeight w:val="515"/>
        </w:trPr>
        <w:tc>
          <w:tcPr>
            <w:tcW w:w="5583" w:type="dxa"/>
            <w:tcBorders>
              <w:top w:val="nil"/>
              <w:left w:val="single" w:sz="4" w:space="0" w:color="auto"/>
              <w:bottom w:val="single" w:sz="4" w:space="0" w:color="auto"/>
              <w:right w:val="single" w:sz="4" w:space="0" w:color="auto"/>
            </w:tcBorders>
            <w:shd w:val="clear" w:color="000000" w:fill="FFFFFF"/>
            <w:vAlign w:val="bottom"/>
            <w:hideMark/>
          </w:tcPr>
          <w:p w:rsidR="008F72CD" w:rsidRPr="008F72CD" w:rsidRDefault="008F72CD" w:rsidP="008F72CD">
            <w:pPr>
              <w:rPr>
                <w:rFonts w:ascii="Calibri" w:hAnsi="Calibri"/>
                <w:color w:val="000000"/>
                <w:sz w:val="20"/>
                <w:szCs w:val="20"/>
                <w:lang w:val="es-CO" w:eastAsia="es-CO"/>
              </w:rPr>
            </w:pPr>
            <w:r w:rsidRPr="008F72CD">
              <w:rPr>
                <w:rFonts w:ascii="Calibri" w:hAnsi="Calibri"/>
                <w:color w:val="000000"/>
                <w:sz w:val="20"/>
                <w:szCs w:val="20"/>
                <w:lang w:val="es-CO" w:eastAsia="es-CO"/>
              </w:rPr>
              <w:t>Adherencia de los LSP a los Lineamientos técnicos emitidos por parte de la DRSP</w:t>
            </w:r>
          </w:p>
        </w:tc>
        <w:tc>
          <w:tcPr>
            <w:tcW w:w="606"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50</w:t>
            </w:r>
          </w:p>
        </w:tc>
        <w:tc>
          <w:tcPr>
            <w:tcW w:w="1073"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Semestral</w:t>
            </w:r>
          </w:p>
        </w:tc>
        <w:tc>
          <w:tcPr>
            <w:tcW w:w="1199" w:type="dxa"/>
            <w:tcBorders>
              <w:top w:val="nil"/>
              <w:left w:val="nil"/>
              <w:bottom w:val="single" w:sz="4" w:space="0" w:color="auto"/>
              <w:right w:val="single" w:sz="4" w:space="0" w:color="auto"/>
            </w:tcBorders>
            <w:shd w:val="clear" w:color="000000" w:fill="22D606"/>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61</w:t>
            </w:r>
          </w:p>
        </w:tc>
      </w:tr>
      <w:tr w:rsidR="008F72CD" w:rsidRPr="008F72CD" w:rsidTr="008F72CD">
        <w:trPr>
          <w:trHeight w:val="772"/>
        </w:trPr>
        <w:tc>
          <w:tcPr>
            <w:tcW w:w="5583" w:type="dxa"/>
            <w:tcBorders>
              <w:top w:val="nil"/>
              <w:left w:val="single" w:sz="4" w:space="0" w:color="auto"/>
              <w:bottom w:val="single" w:sz="4" w:space="0" w:color="auto"/>
              <w:right w:val="single" w:sz="4" w:space="0" w:color="auto"/>
            </w:tcBorders>
            <w:shd w:val="clear" w:color="000000" w:fill="FFFFFF"/>
            <w:vAlign w:val="bottom"/>
            <w:hideMark/>
          </w:tcPr>
          <w:p w:rsidR="008F72CD" w:rsidRPr="008F72CD" w:rsidRDefault="008F72CD" w:rsidP="008F72CD">
            <w:pPr>
              <w:rPr>
                <w:rFonts w:ascii="Calibri" w:hAnsi="Calibri"/>
                <w:color w:val="000000"/>
                <w:sz w:val="20"/>
                <w:szCs w:val="20"/>
                <w:lang w:val="es-CO" w:eastAsia="es-CO"/>
              </w:rPr>
            </w:pPr>
            <w:r w:rsidRPr="008F72CD">
              <w:rPr>
                <w:rFonts w:ascii="Calibri" w:hAnsi="Calibri"/>
                <w:color w:val="000000"/>
                <w:sz w:val="20"/>
                <w:szCs w:val="20"/>
                <w:lang w:val="es-CO" w:eastAsia="es-CO"/>
              </w:rPr>
              <w:t>Evaluación de la respuesta de las acciones realizadas por el LNR de Entomología en los municipios con riesgo entomológico alto de acuerdo al índice de Breteau (larvario o domiciliario)</w:t>
            </w:r>
          </w:p>
        </w:tc>
        <w:tc>
          <w:tcPr>
            <w:tcW w:w="606"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45</w:t>
            </w:r>
          </w:p>
        </w:tc>
        <w:tc>
          <w:tcPr>
            <w:tcW w:w="1073"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Semestral</w:t>
            </w:r>
          </w:p>
        </w:tc>
        <w:tc>
          <w:tcPr>
            <w:tcW w:w="1199" w:type="dxa"/>
            <w:tcBorders>
              <w:top w:val="nil"/>
              <w:left w:val="nil"/>
              <w:bottom w:val="single" w:sz="4" w:space="0" w:color="auto"/>
              <w:right w:val="single" w:sz="4" w:space="0" w:color="auto"/>
            </w:tcBorders>
            <w:shd w:val="clear" w:color="000000" w:fill="22D606"/>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85</w:t>
            </w:r>
          </w:p>
        </w:tc>
      </w:tr>
      <w:tr w:rsidR="008F72CD" w:rsidRPr="008F72CD" w:rsidTr="008F72CD">
        <w:trPr>
          <w:trHeight w:val="515"/>
        </w:trPr>
        <w:tc>
          <w:tcPr>
            <w:tcW w:w="5583" w:type="dxa"/>
            <w:tcBorders>
              <w:top w:val="nil"/>
              <w:left w:val="single" w:sz="4" w:space="0" w:color="auto"/>
              <w:bottom w:val="single" w:sz="4" w:space="0" w:color="auto"/>
              <w:right w:val="single" w:sz="4" w:space="0" w:color="auto"/>
            </w:tcBorders>
            <w:shd w:val="clear" w:color="000000" w:fill="F4F4F4"/>
            <w:vAlign w:val="bottom"/>
            <w:hideMark/>
          </w:tcPr>
          <w:p w:rsidR="008F72CD" w:rsidRPr="008F72CD" w:rsidRDefault="008F72CD" w:rsidP="008F72CD">
            <w:pPr>
              <w:rPr>
                <w:rFonts w:ascii="Calibri" w:hAnsi="Calibri"/>
                <w:color w:val="000000"/>
                <w:sz w:val="20"/>
                <w:szCs w:val="20"/>
                <w:lang w:val="es-CO" w:eastAsia="es-CO"/>
              </w:rPr>
            </w:pPr>
            <w:r w:rsidRPr="008F72CD">
              <w:rPr>
                <w:rFonts w:ascii="Calibri" w:hAnsi="Calibri"/>
                <w:color w:val="000000"/>
                <w:sz w:val="20"/>
                <w:szCs w:val="20"/>
                <w:lang w:val="es-CO" w:eastAsia="es-CO"/>
              </w:rPr>
              <w:t>Capacidad de respuesta del Laboratorio Nacional de Referencia LNR a eventos sujetos a Riesgo Sanitario Internacional.</w:t>
            </w:r>
          </w:p>
        </w:tc>
        <w:tc>
          <w:tcPr>
            <w:tcW w:w="606" w:type="dxa"/>
            <w:tcBorders>
              <w:top w:val="nil"/>
              <w:left w:val="nil"/>
              <w:bottom w:val="single" w:sz="4" w:space="0" w:color="auto"/>
              <w:right w:val="single" w:sz="4" w:space="0" w:color="auto"/>
            </w:tcBorders>
            <w:shd w:val="clear" w:color="000000" w:fill="F4F4F4"/>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98</w:t>
            </w:r>
          </w:p>
        </w:tc>
        <w:tc>
          <w:tcPr>
            <w:tcW w:w="1073" w:type="dxa"/>
            <w:tcBorders>
              <w:top w:val="nil"/>
              <w:left w:val="nil"/>
              <w:bottom w:val="single" w:sz="4" w:space="0" w:color="auto"/>
              <w:right w:val="single" w:sz="4" w:space="0" w:color="auto"/>
            </w:tcBorders>
            <w:shd w:val="clear" w:color="000000" w:fill="F4F4F4"/>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Trimestral</w:t>
            </w:r>
          </w:p>
        </w:tc>
        <w:tc>
          <w:tcPr>
            <w:tcW w:w="1199" w:type="dxa"/>
            <w:tcBorders>
              <w:top w:val="nil"/>
              <w:left w:val="nil"/>
              <w:bottom w:val="single" w:sz="4" w:space="0" w:color="auto"/>
              <w:right w:val="single" w:sz="4" w:space="0" w:color="auto"/>
            </w:tcBorders>
            <w:shd w:val="clear" w:color="000000" w:fill="22D606"/>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99</w:t>
            </w:r>
          </w:p>
        </w:tc>
      </w:tr>
      <w:tr w:rsidR="008F72CD" w:rsidRPr="008F72CD" w:rsidTr="008F72CD">
        <w:trPr>
          <w:trHeight w:val="515"/>
        </w:trPr>
        <w:tc>
          <w:tcPr>
            <w:tcW w:w="5583" w:type="dxa"/>
            <w:tcBorders>
              <w:top w:val="nil"/>
              <w:left w:val="single" w:sz="4" w:space="0" w:color="auto"/>
              <w:bottom w:val="single" w:sz="4" w:space="0" w:color="auto"/>
              <w:right w:val="single" w:sz="4" w:space="0" w:color="auto"/>
            </w:tcBorders>
            <w:shd w:val="clear" w:color="000000" w:fill="FFFFFF"/>
            <w:vAlign w:val="bottom"/>
            <w:hideMark/>
          </w:tcPr>
          <w:p w:rsidR="008F72CD" w:rsidRPr="008F72CD" w:rsidRDefault="008F72CD" w:rsidP="008F72CD">
            <w:pPr>
              <w:rPr>
                <w:rFonts w:ascii="Calibri" w:hAnsi="Calibri"/>
                <w:color w:val="000000"/>
                <w:sz w:val="20"/>
                <w:szCs w:val="20"/>
                <w:lang w:val="es-CO" w:eastAsia="es-CO"/>
              </w:rPr>
            </w:pPr>
            <w:r w:rsidRPr="008F72CD">
              <w:rPr>
                <w:rFonts w:ascii="Calibri" w:hAnsi="Calibri"/>
                <w:color w:val="000000"/>
                <w:sz w:val="20"/>
                <w:szCs w:val="20"/>
                <w:lang w:val="es-CO" w:eastAsia="es-CO"/>
              </w:rPr>
              <w:t>Porcentaje de muestras analizadas oportunamente en el marco de la vigilancia de eventos de interés en salud pública por parte del Laboratorio Nacional de Referencia LNR</w:t>
            </w:r>
          </w:p>
        </w:tc>
        <w:tc>
          <w:tcPr>
            <w:tcW w:w="606"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98</w:t>
            </w:r>
          </w:p>
        </w:tc>
        <w:tc>
          <w:tcPr>
            <w:tcW w:w="1073" w:type="dxa"/>
            <w:tcBorders>
              <w:top w:val="nil"/>
              <w:left w:val="nil"/>
              <w:bottom w:val="single" w:sz="4" w:space="0" w:color="auto"/>
              <w:right w:val="single" w:sz="4" w:space="0" w:color="auto"/>
            </w:tcBorders>
            <w:shd w:val="clear" w:color="000000" w:fill="FFFFFF"/>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Trimestral</w:t>
            </w:r>
          </w:p>
        </w:tc>
        <w:tc>
          <w:tcPr>
            <w:tcW w:w="1199" w:type="dxa"/>
            <w:tcBorders>
              <w:top w:val="nil"/>
              <w:left w:val="nil"/>
              <w:bottom w:val="single" w:sz="4" w:space="0" w:color="auto"/>
              <w:right w:val="single" w:sz="4" w:space="0" w:color="auto"/>
            </w:tcBorders>
            <w:shd w:val="clear" w:color="000000" w:fill="22D606"/>
            <w:vAlign w:val="center"/>
            <w:hideMark/>
          </w:tcPr>
          <w:p w:rsidR="008F72CD" w:rsidRPr="008F72CD" w:rsidRDefault="008F72CD" w:rsidP="008F72CD">
            <w:pPr>
              <w:jc w:val="center"/>
              <w:rPr>
                <w:rFonts w:ascii="Calibri" w:hAnsi="Calibri"/>
                <w:color w:val="000000"/>
                <w:sz w:val="20"/>
                <w:szCs w:val="20"/>
                <w:lang w:val="es-CO" w:eastAsia="es-CO"/>
              </w:rPr>
            </w:pPr>
            <w:r w:rsidRPr="008F72CD">
              <w:rPr>
                <w:rFonts w:ascii="Calibri" w:hAnsi="Calibri"/>
                <w:color w:val="000000"/>
                <w:sz w:val="20"/>
                <w:szCs w:val="20"/>
                <w:lang w:val="es-CO" w:eastAsia="es-CO"/>
              </w:rPr>
              <w:t>99</w:t>
            </w:r>
          </w:p>
        </w:tc>
      </w:tr>
    </w:tbl>
    <w:p w:rsidR="008F72CD" w:rsidRDefault="008F72CD" w:rsidP="009967DB">
      <w:pPr>
        <w:jc w:val="both"/>
        <w:rPr>
          <w:rFonts w:ascii="Arial" w:hAnsi="Arial" w:cs="Arial"/>
          <w:b/>
          <w:sz w:val="27"/>
          <w:szCs w:val="27"/>
          <w:lang w:eastAsia="es-CO"/>
        </w:rPr>
      </w:pPr>
    </w:p>
    <w:p w:rsidR="00686A47" w:rsidRPr="00686A47" w:rsidRDefault="00686A47" w:rsidP="009967DB">
      <w:pPr>
        <w:jc w:val="both"/>
        <w:rPr>
          <w:rFonts w:ascii="Arial" w:hAnsi="Arial" w:cs="Arial"/>
          <w:b/>
          <w:sz w:val="27"/>
          <w:szCs w:val="27"/>
          <w:lang w:eastAsia="es-CO"/>
        </w:rPr>
      </w:pPr>
    </w:p>
    <w:p w:rsidR="008F72CD" w:rsidRDefault="008F72CD" w:rsidP="009967DB">
      <w:pPr>
        <w:jc w:val="both"/>
        <w:rPr>
          <w:rFonts w:ascii="Arial" w:hAnsi="Arial" w:cs="Arial"/>
          <w:sz w:val="27"/>
          <w:szCs w:val="27"/>
          <w:lang w:eastAsia="es-CO"/>
        </w:rPr>
      </w:pPr>
      <w:r>
        <w:rPr>
          <w:rFonts w:ascii="Arial" w:hAnsi="Arial" w:cs="Arial"/>
          <w:sz w:val="27"/>
          <w:szCs w:val="27"/>
          <w:lang w:eastAsia="es-CO"/>
        </w:rPr>
        <w:lastRenderedPageBreak/>
        <w:t xml:space="preserve">Los dos procesos misionales muestran un comportamiento creciente y la posibilidad de plantear indicadores mostrando el resultado de su labor. </w:t>
      </w:r>
    </w:p>
    <w:p w:rsidR="008F72CD" w:rsidRDefault="008F72CD" w:rsidP="009967DB">
      <w:pPr>
        <w:jc w:val="both"/>
        <w:rPr>
          <w:rFonts w:ascii="Arial" w:hAnsi="Arial" w:cs="Arial"/>
          <w:sz w:val="27"/>
          <w:szCs w:val="27"/>
          <w:lang w:eastAsia="es-CO"/>
        </w:rPr>
      </w:pPr>
    </w:p>
    <w:p w:rsidR="009967DB" w:rsidRDefault="00686A47" w:rsidP="009967DB">
      <w:pPr>
        <w:jc w:val="both"/>
        <w:rPr>
          <w:rFonts w:ascii="Arial" w:hAnsi="Arial" w:cs="Arial"/>
          <w:b/>
          <w:sz w:val="27"/>
          <w:szCs w:val="27"/>
          <w:lang w:eastAsia="es-CO"/>
        </w:rPr>
      </w:pPr>
      <w:r>
        <w:rPr>
          <w:rFonts w:ascii="Arial" w:hAnsi="Arial" w:cs="Arial"/>
          <w:b/>
          <w:sz w:val="27"/>
          <w:szCs w:val="27"/>
          <w:lang w:eastAsia="es-CO"/>
        </w:rPr>
        <w:t>5</w:t>
      </w:r>
      <w:r w:rsidR="009967DB" w:rsidRPr="001D6A8C">
        <w:rPr>
          <w:rFonts w:ascii="Arial" w:hAnsi="Arial" w:cs="Arial"/>
          <w:b/>
          <w:sz w:val="27"/>
          <w:szCs w:val="27"/>
          <w:lang w:eastAsia="es-CO"/>
        </w:rPr>
        <w:t>. RECOMENDACIONES GENERALES</w:t>
      </w:r>
    </w:p>
    <w:p w:rsidR="009967DB" w:rsidRDefault="009967DB" w:rsidP="009967DB">
      <w:pPr>
        <w:jc w:val="both"/>
        <w:rPr>
          <w:rFonts w:ascii="Arial" w:hAnsi="Arial" w:cs="Arial"/>
          <w:b/>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 xml:space="preserve">• Con el fin de garantizar la cultura del mejoramiento continuo al interior del Instituto, después de realizar la medición de los indicadores los líderes de los procesos junto con sus grupos de trabajo deben realizar el análisis de datos de los resultados e implementar las acciones preventivas y/o de mejora a que haya lugar, y de ser necesario la modificación de los indicadores que así lo requieran. ́ </w:t>
      </w:r>
    </w:p>
    <w:p w:rsidR="009967DB" w:rsidRDefault="009967DB" w:rsidP="009967DB">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 xml:space="preserve">• Los documentos soporte de las mediciones adelantadas deberán ser socializados y archivados por parte del responsable de la medición de los indicadores. Adicionalmente deben estar disponibles para efectos de auditoría. </w:t>
      </w:r>
    </w:p>
    <w:p w:rsidR="009967DB" w:rsidRDefault="009967DB" w:rsidP="009967DB">
      <w:pPr>
        <w:jc w:val="both"/>
        <w:rPr>
          <w:rFonts w:ascii="Arial" w:hAnsi="Arial" w:cs="Arial"/>
          <w:sz w:val="27"/>
          <w:szCs w:val="27"/>
          <w:lang w:eastAsia="es-CO"/>
        </w:rPr>
      </w:pPr>
    </w:p>
    <w:p w:rsidR="009967DB" w:rsidRDefault="009967DB" w:rsidP="009967DB">
      <w:pPr>
        <w:jc w:val="both"/>
        <w:rPr>
          <w:rFonts w:ascii="Arial" w:hAnsi="Arial" w:cs="Arial"/>
          <w:sz w:val="27"/>
          <w:szCs w:val="27"/>
          <w:lang w:eastAsia="es-CO"/>
        </w:rPr>
      </w:pPr>
      <w:r w:rsidRPr="00AC1C92">
        <w:rPr>
          <w:rFonts w:ascii="Arial" w:hAnsi="Arial" w:cs="Arial"/>
          <w:sz w:val="27"/>
          <w:szCs w:val="27"/>
          <w:lang w:eastAsia="es-CO"/>
        </w:rPr>
        <w:t>• De acuerdo con el formato establecido para el seguimiento y medición a través de indicadores se debe tener en cuenta que todos los reportes de indicadores de gestión deben venir acompañados del respectivo análisis de datos como herramienta de control y en caso de que el reporte sea aceptable o insatisfactorio, pueda usarse para la toma de decisiones e implementación de acciones preventivas, correctivas y/o de mejora.</w:t>
      </w:r>
    </w:p>
    <w:p w:rsidR="009967DB" w:rsidRDefault="009967DB" w:rsidP="009967DB">
      <w:pPr>
        <w:jc w:val="both"/>
        <w:rPr>
          <w:rFonts w:ascii="Arial" w:hAnsi="Arial" w:cs="Arial"/>
          <w:sz w:val="27"/>
          <w:szCs w:val="27"/>
          <w:lang w:eastAsia="es-CO"/>
        </w:rPr>
      </w:pPr>
    </w:p>
    <w:p w:rsidR="0089499E" w:rsidRPr="006432FB" w:rsidRDefault="009967DB" w:rsidP="006432FB">
      <w:pPr>
        <w:jc w:val="both"/>
        <w:rPr>
          <w:rFonts w:ascii="Arial" w:hAnsi="Arial" w:cs="Arial"/>
          <w:sz w:val="27"/>
          <w:szCs w:val="27"/>
          <w:lang w:eastAsia="es-CO"/>
        </w:rPr>
        <w:sectPr w:rsidR="0089499E" w:rsidRPr="006432FB" w:rsidSect="00B84177">
          <w:headerReference w:type="first" r:id="rId20"/>
          <w:footerReference w:type="first" r:id="rId21"/>
          <w:pgSz w:w="12242" w:h="15842" w:code="133"/>
          <w:pgMar w:top="1985" w:right="1327" w:bottom="1418" w:left="1701" w:header="709" w:footer="709" w:gutter="0"/>
          <w:cols w:space="708"/>
          <w:titlePg/>
          <w:docGrid w:linePitch="360"/>
        </w:sectPr>
      </w:pPr>
      <w:r w:rsidRPr="00AC1C92">
        <w:rPr>
          <w:rFonts w:ascii="Arial" w:hAnsi="Arial" w:cs="Arial"/>
          <w:sz w:val="27"/>
          <w:szCs w:val="27"/>
          <w:lang w:eastAsia="es-CO"/>
        </w:rPr>
        <w:t>• Con el fin de implementar las acciones correctivas, preventivas y/o de mejora es necesario que los procesos apliquen su respectivo plan de mejoramiento por procesos - acciones correctivas, acciones preventivas y acciones de mejora establecido en el SIG. Estas acciones de mejora adelantadas deben ser socializadas en cada una de las dependencias responsables del proceso, los documentos soportes deben estar disponibles para efectos de auditoría.</w:t>
      </w:r>
    </w:p>
    <w:p w:rsidR="00DF24F8" w:rsidRDefault="00DF24F8" w:rsidP="007A47E0">
      <w:pPr>
        <w:jc w:val="both"/>
      </w:pPr>
    </w:p>
    <w:p w:rsidR="0020557E" w:rsidRDefault="0020557E" w:rsidP="007A47E0">
      <w:pPr>
        <w:jc w:val="both"/>
        <w:rPr>
          <w:rFonts w:ascii="Arial" w:hAnsi="Arial" w:cs="Arial"/>
          <w:sz w:val="27"/>
          <w:szCs w:val="27"/>
          <w:lang w:eastAsia="es-CO"/>
        </w:rPr>
        <w:sectPr w:rsidR="0020557E" w:rsidSect="002349C2">
          <w:type w:val="continuous"/>
          <w:pgSz w:w="12242" w:h="15842" w:code="133"/>
          <w:pgMar w:top="1985" w:right="1701" w:bottom="1418" w:left="1701" w:header="709" w:footer="709" w:gutter="0"/>
          <w:cols w:num="2" w:space="708"/>
          <w:titlePg/>
          <w:docGrid w:linePitch="360"/>
        </w:sectPr>
      </w:pPr>
    </w:p>
    <w:p w:rsidR="00C65A69" w:rsidRDefault="00C65A69" w:rsidP="006432FB">
      <w:pPr>
        <w:tabs>
          <w:tab w:val="left" w:pos="8505"/>
        </w:tabs>
        <w:jc w:val="both"/>
        <w:rPr>
          <w:rFonts w:ascii="Arial" w:hAnsi="Arial" w:cs="Arial"/>
          <w:sz w:val="27"/>
          <w:szCs w:val="27"/>
          <w:lang w:eastAsia="es-CO"/>
        </w:rPr>
      </w:pPr>
      <w:r w:rsidRPr="00C65A69">
        <w:rPr>
          <w:rFonts w:ascii="Arial" w:hAnsi="Arial" w:cs="Arial"/>
          <w:sz w:val="27"/>
          <w:szCs w:val="27"/>
          <w:lang w:eastAsia="es-CO"/>
        </w:rPr>
        <w:lastRenderedPageBreak/>
        <w:t xml:space="preserve">Finalmente </w:t>
      </w:r>
      <w:r>
        <w:rPr>
          <w:rFonts w:ascii="Arial" w:hAnsi="Arial" w:cs="Arial"/>
          <w:sz w:val="27"/>
          <w:szCs w:val="27"/>
          <w:lang w:eastAsia="es-CO"/>
        </w:rPr>
        <w:t xml:space="preserve">recordamos que es indispensable </w:t>
      </w:r>
      <w:r w:rsidR="0020557E">
        <w:rPr>
          <w:rFonts w:ascii="Arial" w:hAnsi="Arial" w:cs="Arial"/>
          <w:sz w:val="27"/>
          <w:szCs w:val="27"/>
          <w:lang w:eastAsia="es-CO"/>
        </w:rPr>
        <w:t>llevar a cabo el ejercicio de</w:t>
      </w:r>
      <w:r w:rsidR="006432FB">
        <w:rPr>
          <w:rFonts w:ascii="Arial" w:hAnsi="Arial" w:cs="Arial"/>
          <w:sz w:val="27"/>
          <w:szCs w:val="27"/>
          <w:lang w:eastAsia="es-CO"/>
        </w:rPr>
        <w:t xml:space="preserve"> </w:t>
      </w:r>
      <w:r w:rsidR="0020557E">
        <w:rPr>
          <w:rFonts w:ascii="Arial" w:hAnsi="Arial" w:cs="Arial"/>
          <w:sz w:val="27"/>
          <w:szCs w:val="27"/>
          <w:lang w:eastAsia="es-CO"/>
        </w:rPr>
        <w:t>medición, evaluación y análisis de los indicadores, ya que es una herramienta propia del proceso, que permite hacer seguimiento a las metas propuesta o identificar las debilidades que impiden alcanzar las mismas; igualmente se recomienda hacer una revisión de metas, los periodos, rangos de interpretación, líneas base y fuentes sobre todo para los procesos que registran nuevos indicadores.</w:t>
      </w:r>
    </w:p>
    <w:p w:rsidR="0020557E" w:rsidRDefault="0020557E" w:rsidP="007A47E0">
      <w:pPr>
        <w:jc w:val="both"/>
        <w:rPr>
          <w:rFonts w:ascii="Arial" w:hAnsi="Arial" w:cs="Arial"/>
          <w:sz w:val="27"/>
          <w:szCs w:val="27"/>
          <w:lang w:eastAsia="es-CO"/>
        </w:rPr>
      </w:pPr>
    </w:p>
    <w:p w:rsidR="007C647E" w:rsidRDefault="006432FB" w:rsidP="007A47E0">
      <w:pPr>
        <w:jc w:val="both"/>
        <w:rPr>
          <w:rFonts w:ascii="Arial" w:hAnsi="Arial" w:cs="Arial"/>
          <w:sz w:val="27"/>
          <w:szCs w:val="27"/>
          <w:lang w:eastAsia="es-CO"/>
        </w:rPr>
      </w:pPr>
      <w:r>
        <w:rPr>
          <w:rFonts w:ascii="Arial" w:hAnsi="Arial" w:cs="Arial"/>
          <w:sz w:val="27"/>
          <w:szCs w:val="27"/>
          <w:lang w:eastAsia="es-CO"/>
        </w:rPr>
        <w:t xml:space="preserve">Una de las recomendaciones que se han llevado a cabo a lo largo de la construcción de indicadores de gestión, es la de abordarlos mostrando el quehacer de los procesos en busca de la mejora continua, como herramienta propia de construcción y autocontrol, poder detectar las fortalezas y debilidades del proceso efectuando los ajustes necesarios buscando actuar con eficacia, eficiencia y efectividad. </w:t>
      </w: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p>
    <w:p w:rsidR="007C647E" w:rsidRDefault="007C647E" w:rsidP="007A47E0">
      <w:pPr>
        <w:jc w:val="both"/>
        <w:rPr>
          <w:rFonts w:ascii="Arial" w:hAnsi="Arial" w:cs="Arial"/>
          <w:sz w:val="27"/>
          <w:szCs w:val="27"/>
          <w:lang w:eastAsia="es-CO"/>
        </w:rPr>
      </w:pPr>
      <w:r>
        <w:rPr>
          <w:rFonts w:ascii="Arial" w:hAnsi="Arial" w:cs="Arial"/>
          <w:sz w:val="27"/>
          <w:szCs w:val="27"/>
          <w:lang w:eastAsia="es-CO"/>
        </w:rPr>
        <w:t>Wilson Alberto Castro Contreras</w:t>
      </w:r>
    </w:p>
    <w:p w:rsidR="007C647E" w:rsidRDefault="007C647E" w:rsidP="007A47E0">
      <w:pPr>
        <w:jc w:val="both"/>
        <w:rPr>
          <w:rFonts w:ascii="Arial" w:hAnsi="Arial" w:cs="Arial"/>
          <w:sz w:val="27"/>
          <w:szCs w:val="27"/>
          <w:lang w:eastAsia="es-CO"/>
        </w:rPr>
      </w:pPr>
      <w:r>
        <w:rPr>
          <w:rFonts w:ascii="Arial" w:hAnsi="Arial" w:cs="Arial"/>
          <w:sz w:val="27"/>
          <w:szCs w:val="27"/>
          <w:lang w:eastAsia="es-CO"/>
        </w:rPr>
        <w:t>Profesional Universitario</w:t>
      </w:r>
    </w:p>
    <w:p w:rsidR="007C647E" w:rsidRPr="00C65A69" w:rsidRDefault="007C647E" w:rsidP="007A47E0">
      <w:pPr>
        <w:jc w:val="both"/>
        <w:rPr>
          <w:rFonts w:ascii="Arial" w:hAnsi="Arial" w:cs="Arial"/>
          <w:sz w:val="27"/>
          <w:szCs w:val="27"/>
          <w:lang w:eastAsia="es-CO"/>
        </w:rPr>
      </w:pPr>
      <w:r>
        <w:rPr>
          <w:rFonts w:ascii="Arial" w:hAnsi="Arial" w:cs="Arial"/>
          <w:sz w:val="27"/>
          <w:szCs w:val="27"/>
          <w:lang w:eastAsia="es-CO"/>
        </w:rPr>
        <w:t>Oficina Asesora de Planeación</w:t>
      </w:r>
    </w:p>
    <w:sectPr w:rsidR="007C647E" w:rsidRPr="00C65A69" w:rsidSect="006432FB">
      <w:type w:val="continuous"/>
      <w:pgSz w:w="12242" w:h="15842" w:code="133"/>
      <w:pgMar w:top="1985"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FE" w:rsidRDefault="003458FE">
      <w:r>
        <w:separator/>
      </w:r>
    </w:p>
  </w:endnote>
  <w:endnote w:type="continuationSeparator" w:id="0">
    <w:p w:rsidR="003458FE" w:rsidRDefault="0034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6B" w:rsidRDefault="00F832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7" w:rsidRPr="007C647E" w:rsidRDefault="00686A47" w:rsidP="009B46A1">
    <w:pPr>
      <w:pStyle w:val="Piedepgina"/>
      <w:rPr>
        <w:lang w:val="es-CO"/>
      </w:rPr>
    </w:pPr>
    <w:r>
      <w:rPr>
        <w:lang w:val="es-CO"/>
      </w:rPr>
      <w:t>Oficina Asesora de Planeación – Instituto Nacional de Salud</w:t>
    </w:r>
  </w:p>
  <w:p w:rsidR="00686A47" w:rsidRPr="00500B05" w:rsidRDefault="00686A47" w:rsidP="009B46A1">
    <w:pPr>
      <w:pStyle w:val="Piedepgina"/>
      <w:pBdr>
        <w:top w:val="thickThinSmallGap" w:sz="12" w:space="1" w:color="auto"/>
      </w:pBdr>
      <w:rPr>
        <w:rFonts w:cs="Arial Narrow"/>
        <w:sz w:val="18"/>
        <w:szCs w:val="18"/>
      </w:rPr>
    </w:pPr>
    <w:r>
      <w:rPr>
        <w:rFonts w:cs="Arial Narrow"/>
        <w:noProof/>
        <w:sz w:val="18"/>
        <w:szCs w:val="18"/>
        <w:lang w:val="es-CO" w:eastAsia="es-CO"/>
      </w:rPr>
      <w:drawing>
        <wp:anchor distT="0" distB="0" distL="114300" distR="114300" simplePos="0" relativeHeight="251660288" behindDoc="0" locked="0" layoutInCell="1" allowOverlap="1" wp14:anchorId="5D41F69C" wp14:editId="469EA759">
          <wp:simplePos x="0" y="0"/>
          <wp:positionH relativeFrom="column">
            <wp:posOffset>4020185</wp:posOffset>
          </wp:positionH>
          <wp:positionV relativeFrom="paragraph">
            <wp:posOffset>77470</wp:posOffset>
          </wp:positionV>
          <wp:extent cx="1581785" cy="593090"/>
          <wp:effectExtent l="0" t="0" r="0" b="0"/>
          <wp:wrapSquare wrapText="bothSides"/>
          <wp:docPr id="28" name="Imagen 3" descr="pie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ie 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B05">
      <w:rPr>
        <w:rFonts w:cs="Arial Narrow"/>
        <w:sz w:val="18"/>
        <w:szCs w:val="18"/>
      </w:rPr>
      <w:t xml:space="preserve">Página </w:t>
    </w:r>
    <w:r w:rsidRPr="00500B05">
      <w:rPr>
        <w:rFonts w:cs="Arial Narrow"/>
        <w:sz w:val="18"/>
        <w:szCs w:val="18"/>
      </w:rPr>
      <w:fldChar w:fldCharType="begin"/>
    </w:r>
    <w:r w:rsidRPr="00500B05">
      <w:rPr>
        <w:rFonts w:cs="Arial Narrow"/>
        <w:sz w:val="18"/>
        <w:szCs w:val="18"/>
      </w:rPr>
      <w:instrText xml:space="preserve"> PAGE </w:instrText>
    </w:r>
    <w:r w:rsidRPr="00500B05">
      <w:rPr>
        <w:rFonts w:cs="Arial Narrow"/>
        <w:sz w:val="18"/>
        <w:szCs w:val="18"/>
      </w:rPr>
      <w:fldChar w:fldCharType="separate"/>
    </w:r>
    <w:r w:rsidR="00E96B51">
      <w:rPr>
        <w:rFonts w:cs="Arial Narrow"/>
        <w:noProof/>
        <w:sz w:val="18"/>
        <w:szCs w:val="18"/>
      </w:rPr>
      <w:t>3</w:t>
    </w:r>
    <w:r w:rsidRPr="00500B05">
      <w:rPr>
        <w:rFonts w:cs="Arial Narrow"/>
        <w:sz w:val="18"/>
        <w:szCs w:val="18"/>
      </w:rPr>
      <w:fldChar w:fldCharType="end"/>
    </w:r>
    <w:r w:rsidRPr="00500B05">
      <w:rPr>
        <w:rFonts w:cs="Arial Narrow"/>
        <w:sz w:val="18"/>
        <w:szCs w:val="18"/>
      </w:rPr>
      <w:t xml:space="preserve"> de </w:t>
    </w:r>
    <w:r w:rsidRPr="00500B05">
      <w:rPr>
        <w:rFonts w:cs="Arial Narrow"/>
        <w:sz w:val="18"/>
        <w:szCs w:val="18"/>
      </w:rPr>
      <w:fldChar w:fldCharType="begin"/>
    </w:r>
    <w:r w:rsidRPr="00500B05">
      <w:rPr>
        <w:rFonts w:cs="Arial Narrow"/>
        <w:sz w:val="18"/>
        <w:szCs w:val="18"/>
      </w:rPr>
      <w:instrText xml:space="preserve"> NUMPAGES </w:instrText>
    </w:r>
    <w:r w:rsidRPr="00500B05">
      <w:rPr>
        <w:rFonts w:cs="Arial Narrow"/>
        <w:sz w:val="18"/>
        <w:szCs w:val="18"/>
      </w:rPr>
      <w:fldChar w:fldCharType="separate"/>
    </w:r>
    <w:r w:rsidR="00E96B51">
      <w:rPr>
        <w:rFonts w:cs="Arial Narrow"/>
        <w:noProof/>
        <w:sz w:val="18"/>
        <w:szCs w:val="18"/>
      </w:rPr>
      <w:t>15</w:t>
    </w:r>
    <w:r w:rsidRPr="00500B05">
      <w:rPr>
        <w:rFonts w:cs="Arial Narrow"/>
        <w:sz w:val="18"/>
        <w:szCs w:val="18"/>
      </w:rPr>
      <w:fldChar w:fldCharType="end"/>
    </w:r>
  </w:p>
  <w:p w:rsidR="00686A47" w:rsidRDefault="00686A47" w:rsidP="009B46A1">
    <w:pPr>
      <w:pStyle w:val="Piedepgina"/>
    </w:pPr>
  </w:p>
  <w:p w:rsidR="00686A47" w:rsidRPr="009B46A1" w:rsidRDefault="00686A47" w:rsidP="009B46A1">
    <w:pPr>
      <w:pStyle w:val="Piedepgina"/>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7" w:rsidRPr="007C647E" w:rsidRDefault="00686A47">
    <w:pPr>
      <w:pStyle w:val="Piedepgina"/>
      <w:rPr>
        <w:lang w:val="es-CO"/>
      </w:rPr>
    </w:pPr>
    <w:r>
      <w:rPr>
        <w:lang w:val="es-CO"/>
      </w:rPr>
      <w:t>Oficina Asesora de Planeación – Instituto Nacional de Salud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7" w:rsidRPr="007C647E" w:rsidRDefault="00686A47" w:rsidP="009B46A1">
    <w:pPr>
      <w:pStyle w:val="Piedepgina"/>
      <w:rPr>
        <w:lang w:val="es-CO"/>
      </w:rPr>
    </w:pPr>
    <w:r>
      <w:rPr>
        <w:lang w:val="es-CO"/>
      </w:rPr>
      <w:t>Oficina Asesora de Planeación</w:t>
    </w:r>
    <w:r w:rsidRPr="007C647E">
      <w:rPr>
        <w:lang w:val="es-CO"/>
      </w:rPr>
      <w:t xml:space="preserve"> </w:t>
    </w:r>
    <w:r>
      <w:rPr>
        <w:lang w:val="es-CO"/>
      </w:rPr>
      <w:t xml:space="preserve">- Instituto Nacional de Salud </w:t>
    </w:r>
  </w:p>
  <w:p w:rsidR="00686A47" w:rsidRPr="00500B05" w:rsidRDefault="00686A47" w:rsidP="009B46A1">
    <w:pPr>
      <w:pStyle w:val="Piedepgina"/>
      <w:pBdr>
        <w:top w:val="thickThinSmallGap" w:sz="12" w:space="1" w:color="auto"/>
      </w:pBdr>
      <w:rPr>
        <w:rFonts w:cs="Arial Narrow"/>
        <w:sz w:val="18"/>
        <w:szCs w:val="18"/>
      </w:rPr>
    </w:pPr>
    <w:r>
      <w:rPr>
        <w:rFonts w:cs="Arial Narrow"/>
        <w:noProof/>
        <w:sz w:val="18"/>
        <w:szCs w:val="18"/>
        <w:lang w:val="es-CO" w:eastAsia="es-CO"/>
      </w:rPr>
      <w:drawing>
        <wp:anchor distT="0" distB="0" distL="114300" distR="114300" simplePos="0" relativeHeight="251661312" behindDoc="0" locked="0" layoutInCell="1" allowOverlap="1" wp14:anchorId="351E2414" wp14:editId="605AD14E">
          <wp:simplePos x="0" y="0"/>
          <wp:positionH relativeFrom="column">
            <wp:posOffset>4020185</wp:posOffset>
          </wp:positionH>
          <wp:positionV relativeFrom="paragraph">
            <wp:posOffset>77470</wp:posOffset>
          </wp:positionV>
          <wp:extent cx="1581785" cy="593090"/>
          <wp:effectExtent l="0" t="0" r="0" b="0"/>
          <wp:wrapSquare wrapText="bothSides"/>
          <wp:docPr id="10" name="Imagen 3" descr="pie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pie s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78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B05">
      <w:rPr>
        <w:rFonts w:cs="Arial Narrow"/>
        <w:sz w:val="18"/>
        <w:szCs w:val="18"/>
      </w:rPr>
      <w:t xml:space="preserve">Página </w:t>
    </w:r>
    <w:r w:rsidRPr="00500B05">
      <w:rPr>
        <w:rFonts w:cs="Arial Narrow"/>
        <w:sz w:val="18"/>
        <w:szCs w:val="18"/>
      </w:rPr>
      <w:fldChar w:fldCharType="begin"/>
    </w:r>
    <w:r w:rsidRPr="00500B05">
      <w:rPr>
        <w:rFonts w:cs="Arial Narrow"/>
        <w:sz w:val="18"/>
        <w:szCs w:val="18"/>
      </w:rPr>
      <w:instrText xml:space="preserve"> PAGE </w:instrText>
    </w:r>
    <w:r w:rsidRPr="00500B05">
      <w:rPr>
        <w:rFonts w:cs="Arial Narrow"/>
        <w:sz w:val="18"/>
        <w:szCs w:val="18"/>
      </w:rPr>
      <w:fldChar w:fldCharType="separate"/>
    </w:r>
    <w:r w:rsidR="00E96B51">
      <w:rPr>
        <w:rFonts w:cs="Arial Narrow"/>
        <w:noProof/>
        <w:sz w:val="18"/>
        <w:szCs w:val="18"/>
      </w:rPr>
      <w:t>2</w:t>
    </w:r>
    <w:r w:rsidRPr="00500B05">
      <w:rPr>
        <w:rFonts w:cs="Arial Narrow"/>
        <w:sz w:val="18"/>
        <w:szCs w:val="18"/>
      </w:rPr>
      <w:fldChar w:fldCharType="end"/>
    </w:r>
    <w:r w:rsidRPr="00500B05">
      <w:rPr>
        <w:rFonts w:cs="Arial Narrow"/>
        <w:sz w:val="18"/>
        <w:szCs w:val="18"/>
      </w:rPr>
      <w:t xml:space="preserve"> de </w:t>
    </w:r>
    <w:r w:rsidRPr="00500B05">
      <w:rPr>
        <w:rFonts w:cs="Arial Narrow"/>
        <w:sz w:val="18"/>
        <w:szCs w:val="18"/>
      </w:rPr>
      <w:fldChar w:fldCharType="begin"/>
    </w:r>
    <w:r w:rsidRPr="00500B05">
      <w:rPr>
        <w:rFonts w:cs="Arial Narrow"/>
        <w:sz w:val="18"/>
        <w:szCs w:val="18"/>
      </w:rPr>
      <w:instrText xml:space="preserve"> NUMPAGES </w:instrText>
    </w:r>
    <w:r w:rsidRPr="00500B05">
      <w:rPr>
        <w:rFonts w:cs="Arial Narrow"/>
        <w:sz w:val="18"/>
        <w:szCs w:val="18"/>
      </w:rPr>
      <w:fldChar w:fldCharType="separate"/>
    </w:r>
    <w:r w:rsidR="00E96B51">
      <w:rPr>
        <w:rFonts w:cs="Arial Narrow"/>
        <w:noProof/>
        <w:sz w:val="18"/>
        <w:szCs w:val="18"/>
      </w:rPr>
      <w:t>15</w:t>
    </w:r>
    <w:r w:rsidRPr="00500B05">
      <w:rPr>
        <w:rFonts w:cs="Arial Narrow"/>
        <w:sz w:val="18"/>
        <w:szCs w:val="18"/>
      </w:rPr>
      <w:fldChar w:fldCharType="end"/>
    </w:r>
  </w:p>
  <w:p w:rsidR="00686A47" w:rsidRDefault="00686A47" w:rsidP="009B46A1">
    <w:pPr>
      <w:pStyle w:val="Piedepgina"/>
    </w:pPr>
  </w:p>
  <w:p w:rsidR="00686A47" w:rsidRDefault="00686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FE" w:rsidRDefault="003458FE">
      <w:r>
        <w:separator/>
      </w:r>
    </w:p>
  </w:footnote>
  <w:footnote w:type="continuationSeparator" w:id="0">
    <w:p w:rsidR="003458FE" w:rsidRDefault="0034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6B" w:rsidRDefault="00F832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7" w:rsidRDefault="003458FE" w:rsidP="006A322A">
    <w:pPr>
      <w:pStyle w:val="Encabezado"/>
      <w:jc w:val="center"/>
      <w:rPr>
        <w:rFonts w:ascii="Tahoma" w:hAnsi="Tahoma" w:cs="Tahoma"/>
        <w:b/>
        <w:szCs w:val="22"/>
      </w:rPr>
    </w:pPr>
    <w:r>
      <w:rPr>
        <w:rFonts w:cs="Tahom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9.55pt;width:62.25pt;height:47.85pt;z-index:251654144">
          <v:imagedata r:id="rId1" o:title=""/>
          <w10:wrap type="topAndBottom"/>
        </v:shape>
        <o:OLEObject Type="Embed" ProgID="CorelDraw.Graphic.8" ShapeID="_x0000_s2049" DrawAspect="Content" ObjectID="_1517205827" r:id="rId2"/>
      </w:pict>
    </w:r>
    <w:r w:rsidR="00686A47">
      <w:rPr>
        <w:rFonts w:cs="Tahoma"/>
        <w:b/>
        <w:noProof/>
        <w:lang w:val="es-CO" w:eastAsia="es-CO"/>
      </w:rPr>
      <w:drawing>
        <wp:anchor distT="0" distB="0" distL="114300" distR="114300" simplePos="0" relativeHeight="251656192" behindDoc="1" locked="1" layoutInCell="1" allowOverlap="1" wp14:anchorId="3F892B87" wp14:editId="0C57BD07">
          <wp:simplePos x="0" y="0"/>
          <wp:positionH relativeFrom="column">
            <wp:posOffset>5262880</wp:posOffset>
          </wp:positionH>
          <wp:positionV relativeFrom="paragraph">
            <wp:posOffset>6985</wp:posOffset>
          </wp:positionV>
          <wp:extent cx="1057275" cy="576580"/>
          <wp:effectExtent l="0" t="0" r="0" b="0"/>
          <wp:wrapNone/>
          <wp:docPr id="2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727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A47" w:rsidRPr="0094130D">
      <w:rPr>
        <w:rFonts w:ascii="Tahoma" w:hAnsi="Tahoma" w:cs="Tahoma"/>
        <w:b/>
        <w:szCs w:val="22"/>
      </w:rPr>
      <w:t xml:space="preserve">INFORME DE </w:t>
    </w:r>
    <w:r w:rsidR="00686A47">
      <w:rPr>
        <w:rFonts w:ascii="Tahoma" w:hAnsi="Tahoma" w:cs="Tahoma"/>
        <w:b/>
        <w:szCs w:val="22"/>
      </w:rPr>
      <w:t>SEGUIMIENTO</w:t>
    </w:r>
    <w:r w:rsidR="00686A47" w:rsidRPr="0094130D">
      <w:rPr>
        <w:rFonts w:ascii="Tahoma" w:hAnsi="Tahoma" w:cs="Tahoma"/>
        <w:b/>
        <w:szCs w:val="22"/>
      </w:rPr>
      <w:t xml:space="preserve"> </w:t>
    </w:r>
    <w:r w:rsidR="00E96B51">
      <w:rPr>
        <w:rFonts w:ascii="Tahoma" w:hAnsi="Tahoma" w:cs="Tahoma"/>
        <w:b/>
        <w:szCs w:val="22"/>
      </w:rPr>
      <w:t>INDICADORES</w:t>
    </w:r>
    <w:r w:rsidR="00686A47">
      <w:rPr>
        <w:rFonts w:ascii="Tahoma" w:hAnsi="Tahoma" w:cs="Tahoma"/>
        <w:b/>
        <w:szCs w:val="22"/>
      </w:rPr>
      <w:t xml:space="preserve"> 201</w:t>
    </w:r>
    <w:r w:rsidR="00E96B51">
      <w:rPr>
        <w:rFonts w:ascii="Tahoma" w:hAnsi="Tahoma" w:cs="Tahoma"/>
        <w:b/>
        <w:szCs w:val="22"/>
      </w:rPr>
      <w:t>5</w:t>
    </w:r>
  </w:p>
  <w:p w:rsidR="00686A47" w:rsidRPr="009A0E13" w:rsidRDefault="00686A47" w:rsidP="009A0E13">
    <w:pPr>
      <w:pStyle w:val="Encabezado"/>
      <w:jc w:val="center"/>
      <w:rPr>
        <w:rFonts w:ascii="Tahoma" w:hAnsi="Tahoma" w:cs="Tahoma"/>
        <w:b/>
        <w:szCs w:val="22"/>
      </w:rPr>
    </w:pPr>
    <w:r>
      <w:rPr>
        <w:rFonts w:ascii="Tahoma" w:hAnsi="Tahoma" w:cs="Tahoma"/>
        <w:b/>
        <w:noProof/>
        <w:szCs w:val="22"/>
        <w:lang w:val="es-CO" w:eastAsia="es-CO"/>
      </w:rPr>
      <mc:AlternateContent>
        <mc:Choice Requires="wps">
          <w:drawing>
            <wp:anchor distT="0" distB="0" distL="114300" distR="114300" simplePos="0" relativeHeight="251655168" behindDoc="0" locked="0" layoutInCell="1" allowOverlap="1" wp14:anchorId="1CFB6700" wp14:editId="73AB19FA">
              <wp:simplePos x="0" y="0"/>
              <wp:positionH relativeFrom="column">
                <wp:posOffset>-728980</wp:posOffset>
              </wp:positionH>
              <wp:positionV relativeFrom="paragraph">
                <wp:posOffset>414655</wp:posOffset>
              </wp:positionV>
              <wp:extent cx="6972300" cy="0"/>
              <wp:effectExtent l="8255" t="14605" r="10795" b="1397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32.65pt" to="491.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" strokecolor="#5b9bd5" strokeweight="1pt">
              <v:stroke joinstyle="miter"/>
            </v:line>
          </w:pict>
        </mc:Fallback>
      </mc:AlternateContent>
    </w:r>
    <w:r w:rsidR="00E96B51">
      <w:rPr>
        <w:rFonts w:ascii="Tahoma" w:hAnsi="Tahoma" w:cs="Tahoma"/>
        <w:b/>
        <w:szCs w:val="22"/>
      </w:rPr>
      <w:t>CUARTO</w:t>
    </w:r>
    <w:bookmarkStart w:id="0" w:name="_GoBack"/>
    <w:bookmarkEnd w:id="0"/>
    <w:r>
      <w:rPr>
        <w:rFonts w:ascii="Tahoma" w:hAnsi="Tahoma" w:cs="Tahoma"/>
        <w:b/>
        <w:szCs w:val="22"/>
      </w:rPr>
      <w:t xml:space="preserve">  TRIMESTRE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26B" w:rsidRDefault="00F8326B">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47" w:rsidRDefault="003458FE" w:rsidP="009B46A1">
    <w:pPr>
      <w:pStyle w:val="Encabezado"/>
      <w:jc w:val="center"/>
      <w:rPr>
        <w:rFonts w:ascii="Tahoma" w:hAnsi="Tahoma" w:cs="Tahoma"/>
        <w:b/>
        <w:szCs w:val="22"/>
      </w:rPr>
    </w:pPr>
    <w:r>
      <w:rPr>
        <w:rFonts w:cs="Tahoma"/>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54pt;margin-top:-9.55pt;width:1in;height:55.35pt;z-index:251657216">
          <v:imagedata r:id="rId1" o:title=""/>
          <w10:wrap type="topAndBottom"/>
        </v:shape>
        <o:OLEObject Type="Embed" ProgID="CorelDraw.Graphic.8" ShapeID="_x0000_s2071" DrawAspect="Content" ObjectID="_1517205828" r:id="rId2"/>
      </w:pict>
    </w:r>
    <w:r w:rsidR="00686A47">
      <w:rPr>
        <w:rFonts w:cs="Tahoma"/>
        <w:b/>
        <w:noProof/>
        <w:lang w:val="es-CO" w:eastAsia="es-CO"/>
      </w:rPr>
      <w:drawing>
        <wp:anchor distT="0" distB="0" distL="114300" distR="114300" simplePos="0" relativeHeight="251659264" behindDoc="1" locked="1" layoutInCell="1" allowOverlap="1" wp14:anchorId="3C070270" wp14:editId="73F5496B">
          <wp:simplePos x="0" y="0"/>
          <wp:positionH relativeFrom="column">
            <wp:posOffset>4800600</wp:posOffset>
          </wp:positionH>
          <wp:positionV relativeFrom="paragraph">
            <wp:posOffset>-104140</wp:posOffset>
          </wp:positionV>
          <wp:extent cx="1257300" cy="685800"/>
          <wp:effectExtent l="0" t="0" r="0" b="0"/>
          <wp:wrapNone/>
          <wp:docPr id="9"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7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A47" w:rsidRPr="0094130D">
      <w:rPr>
        <w:rFonts w:ascii="Tahoma" w:hAnsi="Tahoma" w:cs="Tahoma"/>
        <w:b/>
        <w:szCs w:val="22"/>
      </w:rPr>
      <w:t xml:space="preserve">INFORME DE </w:t>
    </w:r>
    <w:r w:rsidR="00686A47">
      <w:rPr>
        <w:rFonts w:ascii="Tahoma" w:hAnsi="Tahoma" w:cs="Tahoma"/>
        <w:b/>
        <w:szCs w:val="22"/>
      </w:rPr>
      <w:t>SEGUIMIENTO</w:t>
    </w:r>
    <w:r w:rsidR="00686A47" w:rsidRPr="0094130D">
      <w:rPr>
        <w:rFonts w:ascii="Tahoma" w:hAnsi="Tahoma" w:cs="Tahoma"/>
        <w:b/>
        <w:szCs w:val="22"/>
      </w:rPr>
      <w:t xml:space="preserve"> </w:t>
    </w:r>
    <w:r w:rsidR="00686A47">
      <w:rPr>
        <w:rFonts w:ascii="Tahoma" w:hAnsi="Tahoma" w:cs="Tahoma"/>
        <w:b/>
        <w:szCs w:val="22"/>
      </w:rPr>
      <w:t>INDICADORES 2015</w:t>
    </w:r>
  </w:p>
  <w:p w:rsidR="00686A47" w:rsidRDefault="00686A47" w:rsidP="009B46A1">
    <w:pPr>
      <w:pStyle w:val="Encabezado"/>
      <w:jc w:val="center"/>
      <w:rPr>
        <w:rFonts w:ascii="Tahoma" w:hAnsi="Tahoma" w:cs="Tahoma"/>
        <w:b/>
        <w:noProof/>
        <w:szCs w:val="22"/>
      </w:rPr>
    </w:pPr>
    <w:r>
      <w:rPr>
        <w:rFonts w:ascii="Tahoma" w:hAnsi="Tahoma" w:cs="Tahoma"/>
        <w:b/>
        <w:noProof/>
        <w:szCs w:val="22"/>
        <w:lang w:val="es-CO" w:eastAsia="es-CO"/>
      </w:rPr>
      <mc:AlternateContent>
        <mc:Choice Requires="wps">
          <w:drawing>
            <wp:anchor distT="4294967295" distB="4294967295" distL="114300" distR="114300" simplePos="0" relativeHeight="251658240" behindDoc="0" locked="0" layoutInCell="1" allowOverlap="1" wp14:anchorId="240E79B2" wp14:editId="5A5F63D3">
              <wp:simplePos x="0" y="0"/>
              <wp:positionH relativeFrom="column">
                <wp:posOffset>-786130</wp:posOffset>
              </wp:positionH>
              <wp:positionV relativeFrom="paragraph">
                <wp:posOffset>412749</wp:posOffset>
              </wp:positionV>
              <wp:extent cx="6972300" cy="0"/>
              <wp:effectExtent l="0" t="0" r="19050" b="1905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32.5pt" to="48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rM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"/>
          </w:pict>
        </mc:Fallback>
      </mc:AlternateContent>
    </w:r>
    <w:r>
      <w:rPr>
        <w:rFonts w:ascii="Tahoma" w:hAnsi="Tahoma" w:cs="Tahoma"/>
        <w:b/>
        <w:noProof/>
        <w:szCs w:val="22"/>
        <w:lang w:val="es-CO" w:eastAsia="es-CO"/>
      </w:rPr>
      <w:t xml:space="preserve">CUARTO </w:t>
    </w:r>
    <w:r>
      <w:rPr>
        <w:rFonts w:ascii="Tahoma" w:hAnsi="Tahoma" w:cs="Tahoma"/>
        <w:b/>
        <w:noProof/>
        <w:szCs w:val="22"/>
      </w:rPr>
      <w:t>TRIMESTRE</w:t>
    </w:r>
  </w:p>
  <w:p w:rsidR="00F8326B" w:rsidRPr="00F2579D" w:rsidRDefault="00F8326B" w:rsidP="009B46A1">
    <w:pPr>
      <w:pStyle w:val="Encabezado"/>
      <w:jc w:val="center"/>
      <w:rPr>
        <w:rFonts w:cs="Tahoma"/>
        <w:b/>
      </w:rPr>
    </w:pPr>
  </w:p>
  <w:p w:rsidR="00686A47" w:rsidRDefault="00686A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A91"/>
    <w:multiLevelType w:val="hybridMultilevel"/>
    <w:tmpl w:val="A25084C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1AD50EE3"/>
    <w:multiLevelType w:val="multilevel"/>
    <w:tmpl w:val="A9247A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E6EB2"/>
    <w:multiLevelType w:val="hybridMultilevel"/>
    <w:tmpl w:val="0B066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EB502B"/>
    <w:multiLevelType w:val="hybridMultilevel"/>
    <w:tmpl w:val="B248F9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2DB69D4"/>
    <w:multiLevelType w:val="hybridMultilevel"/>
    <w:tmpl w:val="C644C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0C4978"/>
    <w:multiLevelType w:val="hybridMultilevel"/>
    <w:tmpl w:val="2E7A52EA"/>
    <w:lvl w:ilvl="0" w:tplc="5576088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F2537B"/>
    <w:multiLevelType w:val="hybridMultilevel"/>
    <w:tmpl w:val="62A6DC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D362294"/>
    <w:multiLevelType w:val="multilevel"/>
    <w:tmpl w:val="B5ECAA2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9B10A6"/>
    <w:multiLevelType w:val="hybridMultilevel"/>
    <w:tmpl w:val="DE3070B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987E65"/>
    <w:multiLevelType w:val="hybridMultilevel"/>
    <w:tmpl w:val="493E5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322252"/>
    <w:multiLevelType w:val="multilevel"/>
    <w:tmpl w:val="FCF2638C"/>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1">
    <w:nsid w:val="53120FEB"/>
    <w:multiLevelType w:val="hybridMultilevel"/>
    <w:tmpl w:val="6706CB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7196D2B"/>
    <w:multiLevelType w:val="multilevel"/>
    <w:tmpl w:val="C30069F2"/>
    <w:lvl w:ilvl="0">
      <w:start w:val="1"/>
      <w:numFmt w:val="decimal"/>
      <w:lvlText w:val="%1."/>
      <w:lvlJc w:val="left"/>
      <w:pPr>
        <w:ind w:left="360" w:hanging="360"/>
      </w:pPr>
      <w:rPr>
        <w:rFonts w:hint="default"/>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6D3A1C26"/>
    <w:multiLevelType w:val="multilevel"/>
    <w:tmpl w:val="C30069F2"/>
    <w:lvl w:ilvl="0">
      <w:start w:val="1"/>
      <w:numFmt w:val="decimal"/>
      <w:lvlText w:val="%1."/>
      <w:lvlJc w:val="left"/>
      <w:pPr>
        <w:ind w:left="644" w:hanging="360"/>
      </w:pPr>
      <w:rPr>
        <w:rFonts w:hint="default"/>
      </w:rPr>
    </w:lvl>
    <w:lvl w:ilvl="1">
      <w:start w:val="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abstractNumId w:val="12"/>
  </w:num>
  <w:num w:numId="2">
    <w:abstractNumId w:val="8"/>
  </w:num>
  <w:num w:numId="3">
    <w:abstractNumId w:val="0"/>
  </w:num>
  <w:num w:numId="4">
    <w:abstractNumId w:val="6"/>
  </w:num>
  <w:num w:numId="5">
    <w:abstractNumId w:val="2"/>
  </w:num>
  <w:num w:numId="6">
    <w:abstractNumId w:val="9"/>
  </w:num>
  <w:num w:numId="7">
    <w:abstractNumId w:val="4"/>
  </w:num>
  <w:num w:numId="8">
    <w:abstractNumId w:val="5"/>
  </w:num>
  <w:num w:numId="9">
    <w:abstractNumId w:val="11"/>
  </w:num>
  <w:num w:numId="10">
    <w:abstractNumId w:val="7"/>
  </w:num>
  <w:num w:numId="11">
    <w:abstractNumId w:val="13"/>
  </w:num>
  <w:num w:numId="12">
    <w:abstractNumId w:val="1"/>
  </w:num>
  <w:num w:numId="13">
    <w:abstractNumId w:val="10"/>
  </w:num>
  <w:num w:numId="1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9D"/>
    <w:rsid w:val="000100C1"/>
    <w:rsid w:val="00010210"/>
    <w:rsid w:val="00011D20"/>
    <w:rsid w:val="000122DA"/>
    <w:rsid w:val="00014A52"/>
    <w:rsid w:val="00014DD9"/>
    <w:rsid w:val="00015546"/>
    <w:rsid w:val="00017C00"/>
    <w:rsid w:val="00021560"/>
    <w:rsid w:val="0002400A"/>
    <w:rsid w:val="00025563"/>
    <w:rsid w:val="00026166"/>
    <w:rsid w:val="00027345"/>
    <w:rsid w:val="000305CE"/>
    <w:rsid w:val="00030B29"/>
    <w:rsid w:val="000317C0"/>
    <w:rsid w:val="00031B20"/>
    <w:rsid w:val="000339A4"/>
    <w:rsid w:val="00034CC2"/>
    <w:rsid w:val="000375EE"/>
    <w:rsid w:val="00040865"/>
    <w:rsid w:val="00041AF1"/>
    <w:rsid w:val="00042D91"/>
    <w:rsid w:val="00043DBC"/>
    <w:rsid w:val="000448BD"/>
    <w:rsid w:val="000463DB"/>
    <w:rsid w:val="00046F7A"/>
    <w:rsid w:val="00047C45"/>
    <w:rsid w:val="0005018E"/>
    <w:rsid w:val="0005071A"/>
    <w:rsid w:val="00051504"/>
    <w:rsid w:val="00051792"/>
    <w:rsid w:val="00051B5C"/>
    <w:rsid w:val="00053F87"/>
    <w:rsid w:val="00055307"/>
    <w:rsid w:val="00060CA2"/>
    <w:rsid w:val="00060D3D"/>
    <w:rsid w:val="000619B7"/>
    <w:rsid w:val="00061F49"/>
    <w:rsid w:val="000623E3"/>
    <w:rsid w:val="00064FBE"/>
    <w:rsid w:val="00065644"/>
    <w:rsid w:val="00065DF0"/>
    <w:rsid w:val="00067EE2"/>
    <w:rsid w:val="00071960"/>
    <w:rsid w:val="000719E6"/>
    <w:rsid w:val="00071BC5"/>
    <w:rsid w:val="00071E15"/>
    <w:rsid w:val="000725E6"/>
    <w:rsid w:val="000740AC"/>
    <w:rsid w:val="00074D08"/>
    <w:rsid w:val="00076164"/>
    <w:rsid w:val="00082B09"/>
    <w:rsid w:val="0008425E"/>
    <w:rsid w:val="000863DD"/>
    <w:rsid w:val="00091E90"/>
    <w:rsid w:val="0009248F"/>
    <w:rsid w:val="00092CD2"/>
    <w:rsid w:val="00094306"/>
    <w:rsid w:val="00096BE3"/>
    <w:rsid w:val="000971FD"/>
    <w:rsid w:val="0009765A"/>
    <w:rsid w:val="000A1C60"/>
    <w:rsid w:val="000A49BB"/>
    <w:rsid w:val="000A6119"/>
    <w:rsid w:val="000A6EBB"/>
    <w:rsid w:val="000A6EE2"/>
    <w:rsid w:val="000B202E"/>
    <w:rsid w:val="000B37D7"/>
    <w:rsid w:val="000B4C35"/>
    <w:rsid w:val="000B4E20"/>
    <w:rsid w:val="000B75EB"/>
    <w:rsid w:val="000C1122"/>
    <w:rsid w:val="000C33FA"/>
    <w:rsid w:val="000C38C1"/>
    <w:rsid w:val="000C449F"/>
    <w:rsid w:val="000C59AE"/>
    <w:rsid w:val="000D115E"/>
    <w:rsid w:val="000D1F6C"/>
    <w:rsid w:val="000D2BA9"/>
    <w:rsid w:val="000D34B8"/>
    <w:rsid w:val="000D4BF6"/>
    <w:rsid w:val="000D6C2C"/>
    <w:rsid w:val="000D7EDA"/>
    <w:rsid w:val="000E3675"/>
    <w:rsid w:val="000E464C"/>
    <w:rsid w:val="000E47B3"/>
    <w:rsid w:val="000E67BD"/>
    <w:rsid w:val="000E78C6"/>
    <w:rsid w:val="000F027E"/>
    <w:rsid w:val="000F0450"/>
    <w:rsid w:val="000F18D7"/>
    <w:rsid w:val="000F2072"/>
    <w:rsid w:val="000F222E"/>
    <w:rsid w:val="000F2A05"/>
    <w:rsid w:val="000F2D02"/>
    <w:rsid w:val="000F2D69"/>
    <w:rsid w:val="000F31F7"/>
    <w:rsid w:val="000F363B"/>
    <w:rsid w:val="000F6A94"/>
    <w:rsid w:val="000F72BC"/>
    <w:rsid w:val="00100404"/>
    <w:rsid w:val="0010226C"/>
    <w:rsid w:val="00103C60"/>
    <w:rsid w:val="001064BA"/>
    <w:rsid w:val="00110C6B"/>
    <w:rsid w:val="001124E0"/>
    <w:rsid w:val="001161BE"/>
    <w:rsid w:val="001172BB"/>
    <w:rsid w:val="00117A33"/>
    <w:rsid w:val="00120364"/>
    <w:rsid w:val="001213FD"/>
    <w:rsid w:val="00122E70"/>
    <w:rsid w:val="00123296"/>
    <w:rsid w:val="00123A41"/>
    <w:rsid w:val="00123DDA"/>
    <w:rsid w:val="0012641E"/>
    <w:rsid w:val="00126545"/>
    <w:rsid w:val="001269D5"/>
    <w:rsid w:val="00126CCA"/>
    <w:rsid w:val="00127875"/>
    <w:rsid w:val="00130F05"/>
    <w:rsid w:val="001367E0"/>
    <w:rsid w:val="00136C51"/>
    <w:rsid w:val="00136D8C"/>
    <w:rsid w:val="00141CD9"/>
    <w:rsid w:val="001425D3"/>
    <w:rsid w:val="001433F4"/>
    <w:rsid w:val="001452F4"/>
    <w:rsid w:val="00146C3A"/>
    <w:rsid w:val="00146D5A"/>
    <w:rsid w:val="0014764A"/>
    <w:rsid w:val="001479E5"/>
    <w:rsid w:val="001502E8"/>
    <w:rsid w:val="00150963"/>
    <w:rsid w:val="00151464"/>
    <w:rsid w:val="00151627"/>
    <w:rsid w:val="00151680"/>
    <w:rsid w:val="001537C5"/>
    <w:rsid w:val="00153C2C"/>
    <w:rsid w:val="00154BFF"/>
    <w:rsid w:val="00155E77"/>
    <w:rsid w:val="00160BE3"/>
    <w:rsid w:val="00163068"/>
    <w:rsid w:val="00164A6F"/>
    <w:rsid w:val="0017136E"/>
    <w:rsid w:val="00171D10"/>
    <w:rsid w:val="001738D9"/>
    <w:rsid w:val="001745B7"/>
    <w:rsid w:val="001752AC"/>
    <w:rsid w:val="00180C18"/>
    <w:rsid w:val="001822D4"/>
    <w:rsid w:val="00191CCF"/>
    <w:rsid w:val="00192355"/>
    <w:rsid w:val="00192C99"/>
    <w:rsid w:val="001944C2"/>
    <w:rsid w:val="00195015"/>
    <w:rsid w:val="00195924"/>
    <w:rsid w:val="00195F68"/>
    <w:rsid w:val="00196EC8"/>
    <w:rsid w:val="00197019"/>
    <w:rsid w:val="001A66D5"/>
    <w:rsid w:val="001A6B72"/>
    <w:rsid w:val="001A724B"/>
    <w:rsid w:val="001A7B7D"/>
    <w:rsid w:val="001B10F4"/>
    <w:rsid w:val="001B1611"/>
    <w:rsid w:val="001B2CD5"/>
    <w:rsid w:val="001B31B5"/>
    <w:rsid w:val="001B3993"/>
    <w:rsid w:val="001B613F"/>
    <w:rsid w:val="001B728E"/>
    <w:rsid w:val="001C1E38"/>
    <w:rsid w:val="001C2986"/>
    <w:rsid w:val="001C328A"/>
    <w:rsid w:val="001C37E5"/>
    <w:rsid w:val="001C3AFD"/>
    <w:rsid w:val="001C45A3"/>
    <w:rsid w:val="001C56C8"/>
    <w:rsid w:val="001C6551"/>
    <w:rsid w:val="001C6A7F"/>
    <w:rsid w:val="001C7862"/>
    <w:rsid w:val="001C7FEC"/>
    <w:rsid w:val="001D0AAC"/>
    <w:rsid w:val="001D16B6"/>
    <w:rsid w:val="001D209C"/>
    <w:rsid w:val="001D3378"/>
    <w:rsid w:val="001D351F"/>
    <w:rsid w:val="001D3FD8"/>
    <w:rsid w:val="001D5AC6"/>
    <w:rsid w:val="001D7E6F"/>
    <w:rsid w:val="001E0408"/>
    <w:rsid w:val="001E0803"/>
    <w:rsid w:val="001E0807"/>
    <w:rsid w:val="001E1038"/>
    <w:rsid w:val="001E1329"/>
    <w:rsid w:val="001E1DCC"/>
    <w:rsid w:val="001E2908"/>
    <w:rsid w:val="001E3E11"/>
    <w:rsid w:val="001E4FCE"/>
    <w:rsid w:val="001E561B"/>
    <w:rsid w:val="001E6AD1"/>
    <w:rsid w:val="001E7DF7"/>
    <w:rsid w:val="001F032D"/>
    <w:rsid w:val="001F2443"/>
    <w:rsid w:val="001F244A"/>
    <w:rsid w:val="001F2800"/>
    <w:rsid w:val="001F4D4D"/>
    <w:rsid w:val="001F5233"/>
    <w:rsid w:val="001F53FF"/>
    <w:rsid w:val="001F556A"/>
    <w:rsid w:val="001F5669"/>
    <w:rsid w:val="001F6642"/>
    <w:rsid w:val="002002DC"/>
    <w:rsid w:val="0020207F"/>
    <w:rsid w:val="0020351E"/>
    <w:rsid w:val="00203B8E"/>
    <w:rsid w:val="0020557E"/>
    <w:rsid w:val="002058AB"/>
    <w:rsid w:val="0021041F"/>
    <w:rsid w:val="00211022"/>
    <w:rsid w:val="00211A42"/>
    <w:rsid w:val="002133BD"/>
    <w:rsid w:val="00220BA4"/>
    <w:rsid w:val="00220DCA"/>
    <w:rsid w:val="00223296"/>
    <w:rsid w:val="00225577"/>
    <w:rsid w:val="0022580E"/>
    <w:rsid w:val="00226DEC"/>
    <w:rsid w:val="00227428"/>
    <w:rsid w:val="002311FD"/>
    <w:rsid w:val="002348AF"/>
    <w:rsid w:val="002349C2"/>
    <w:rsid w:val="00234DFD"/>
    <w:rsid w:val="0023576B"/>
    <w:rsid w:val="002358A7"/>
    <w:rsid w:val="00237C1E"/>
    <w:rsid w:val="00237C8D"/>
    <w:rsid w:val="00240420"/>
    <w:rsid w:val="002407B8"/>
    <w:rsid w:val="00240990"/>
    <w:rsid w:val="0024397F"/>
    <w:rsid w:val="002457D2"/>
    <w:rsid w:val="00245F9B"/>
    <w:rsid w:val="00246526"/>
    <w:rsid w:val="00246765"/>
    <w:rsid w:val="00246D9F"/>
    <w:rsid w:val="00251BCA"/>
    <w:rsid w:val="00252D6F"/>
    <w:rsid w:val="002536C6"/>
    <w:rsid w:val="0025380A"/>
    <w:rsid w:val="00255C9B"/>
    <w:rsid w:val="00261D4A"/>
    <w:rsid w:val="00263A70"/>
    <w:rsid w:val="0026477A"/>
    <w:rsid w:val="002653BA"/>
    <w:rsid w:val="0026543E"/>
    <w:rsid w:val="002669E8"/>
    <w:rsid w:val="00266E96"/>
    <w:rsid w:val="00267EB2"/>
    <w:rsid w:val="002725DB"/>
    <w:rsid w:val="00272F68"/>
    <w:rsid w:val="002742A9"/>
    <w:rsid w:val="0027519C"/>
    <w:rsid w:val="0027578C"/>
    <w:rsid w:val="00277648"/>
    <w:rsid w:val="00277C7D"/>
    <w:rsid w:val="0028081F"/>
    <w:rsid w:val="00281C9D"/>
    <w:rsid w:val="00282BB4"/>
    <w:rsid w:val="00282FF8"/>
    <w:rsid w:val="0028605F"/>
    <w:rsid w:val="00286460"/>
    <w:rsid w:val="00286F4D"/>
    <w:rsid w:val="00287844"/>
    <w:rsid w:val="0029201E"/>
    <w:rsid w:val="00292D31"/>
    <w:rsid w:val="00293D3A"/>
    <w:rsid w:val="00293E48"/>
    <w:rsid w:val="0029412E"/>
    <w:rsid w:val="00295902"/>
    <w:rsid w:val="00295CCF"/>
    <w:rsid w:val="002A200A"/>
    <w:rsid w:val="002A51F4"/>
    <w:rsid w:val="002A5AB3"/>
    <w:rsid w:val="002A6C64"/>
    <w:rsid w:val="002A7DE3"/>
    <w:rsid w:val="002B004D"/>
    <w:rsid w:val="002B1598"/>
    <w:rsid w:val="002B16D4"/>
    <w:rsid w:val="002B1B9A"/>
    <w:rsid w:val="002B1FE9"/>
    <w:rsid w:val="002B2ED8"/>
    <w:rsid w:val="002B431C"/>
    <w:rsid w:val="002B6236"/>
    <w:rsid w:val="002B7EA3"/>
    <w:rsid w:val="002C13A5"/>
    <w:rsid w:val="002C28BB"/>
    <w:rsid w:val="002C2F7E"/>
    <w:rsid w:val="002C4D9B"/>
    <w:rsid w:val="002C5692"/>
    <w:rsid w:val="002C78FA"/>
    <w:rsid w:val="002C7BB7"/>
    <w:rsid w:val="002D20AE"/>
    <w:rsid w:val="002D3AB9"/>
    <w:rsid w:val="002D3E14"/>
    <w:rsid w:val="002D3E2D"/>
    <w:rsid w:val="002E11A2"/>
    <w:rsid w:val="002E120B"/>
    <w:rsid w:val="002E2185"/>
    <w:rsid w:val="002E545F"/>
    <w:rsid w:val="002E6993"/>
    <w:rsid w:val="002E6B92"/>
    <w:rsid w:val="002E7CA0"/>
    <w:rsid w:val="002F050B"/>
    <w:rsid w:val="002F07B3"/>
    <w:rsid w:val="002F1D1C"/>
    <w:rsid w:val="002F58A8"/>
    <w:rsid w:val="003001BB"/>
    <w:rsid w:val="00300A9A"/>
    <w:rsid w:val="00300D9E"/>
    <w:rsid w:val="00301B57"/>
    <w:rsid w:val="00302177"/>
    <w:rsid w:val="00302B7D"/>
    <w:rsid w:val="00302D41"/>
    <w:rsid w:val="00304448"/>
    <w:rsid w:val="0030444D"/>
    <w:rsid w:val="00306937"/>
    <w:rsid w:val="0030702A"/>
    <w:rsid w:val="00307BB0"/>
    <w:rsid w:val="0031078F"/>
    <w:rsid w:val="00310961"/>
    <w:rsid w:val="00310F20"/>
    <w:rsid w:val="0031152E"/>
    <w:rsid w:val="0031191C"/>
    <w:rsid w:val="00313BB9"/>
    <w:rsid w:val="00314091"/>
    <w:rsid w:val="003161DD"/>
    <w:rsid w:val="00317693"/>
    <w:rsid w:val="003223A5"/>
    <w:rsid w:val="003224D8"/>
    <w:rsid w:val="003227B9"/>
    <w:rsid w:val="0032322B"/>
    <w:rsid w:val="0032463F"/>
    <w:rsid w:val="0032699A"/>
    <w:rsid w:val="003269B6"/>
    <w:rsid w:val="00327E90"/>
    <w:rsid w:val="003331DD"/>
    <w:rsid w:val="003339D4"/>
    <w:rsid w:val="00342B1C"/>
    <w:rsid w:val="003432BA"/>
    <w:rsid w:val="003441EC"/>
    <w:rsid w:val="00344BDA"/>
    <w:rsid w:val="00345285"/>
    <w:rsid w:val="003456E4"/>
    <w:rsid w:val="003458FE"/>
    <w:rsid w:val="003474F0"/>
    <w:rsid w:val="00350004"/>
    <w:rsid w:val="0035068C"/>
    <w:rsid w:val="003515D9"/>
    <w:rsid w:val="003526A6"/>
    <w:rsid w:val="00352D21"/>
    <w:rsid w:val="00352EDB"/>
    <w:rsid w:val="003538B9"/>
    <w:rsid w:val="003538BF"/>
    <w:rsid w:val="00354067"/>
    <w:rsid w:val="003543B8"/>
    <w:rsid w:val="00360E00"/>
    <w:rsid w:val="00362C4D"/>
    <w:rsid w:val="0036459F"/>
    <w:rsid w:val="003653C9"/>
    <w:rsid w:val="00365D10"/>
    <w:rsid w:val="00370296"/>
    <w:rsid w:val="003709D9"/>
    <w:rsid w:val="00370F4B"/>
    <w:rsid w:val="003720B9"/>
    <w:rsid w:val="00372A26"/>
    <w:rsid w:val="0037662B"/>
    <w:rsid w:val="00376E5B"/>
    <w:rsid w:val="00376ED4"/>
    <w:rsid w:val="0038146B"/>
    <w:rsid w:val="003820FA"/>
    <w:rsid w:val="0038349C"/>
    <w:rsid w:val="00384296"/>
    <w:rsid w:val="0038438B"/>
    <w:rsid w:val="00385EB9"/>
    <w:rsid w:val="00386966"/>
    <w:rsid w:val="00387FB0"/>
    <w:rsid w:val="00390940"/>
    <w:rsid w:val="00391192"/>
    <w:rsid w:val="00391709"/>
    <w:rsid w:val="00391784"/>
    <w:rsid w:val="00392461"/>
    <w:rsid w:val="00392FDA"/>
    <w:rsid w:val="00394C98"/>
    <w:rsid w:val="003951AF"/>
    <w:rsid w:val="003973F3"/>
    <w:rsid w:val="003A14DE"/>
    <w:rsid w:val="003A5433"/>
    <w:rsid w:val="003A697B"/>
    <w:rsid w:val="003A7AB3"/>
    <w:rsid w:val="003B0F53"/>
    <w:rsid w:val="003B2281"/>
    <w:rsid w:val="003B2422"/>
    <w:rsid w:val="003B2537"/>
    <w:rsid w:val="003B2E84"/>
    <w:rsid w:val="003B371F"/>
    <w:rsid w:val="003B38A3"/>
    <w:rsid w:val="003B393E"/>
    <w:rsid w:val="003B443D"/>
    <w:rsid w:val="003B47A7"/>
    <w:rsid w:val="003B56EB"/>
    <w:rsid w:val="003B58B8"/>
    <w:rsid w:val="003C1800"/>
    <w:rsid w:val="003C252C"/>
    <w:rsid w:val="003C462C"/>
    <w:rsid w:val="003D07EF"/>
    <w:rsid w:val="003D28E1"/>
    <w:rsid w:val="003D5FE9"/>
    <w:rsid w:val="003D6D60"/>
    <w:rsid w:val="003D7DA3"/>
    <w:rsid w:val="003E3E18"/>
    <w:rsid w:val="003E5ADE"/>
    <w:rsid w:val="003E6C12"/>
    <w:rsid w:val="003E6D0A"/>
    <w:rsid w:val="003E7637"/>
    <w:rsid w:val="003E7D61"/>
    <w:rsid w:val="003F0C8A"/>
    <w:rsid w:val="003F273B"/>
    <w:rsid w:val="003F2974"/>
    <w:rsid w:val="003F3157"/>
    <w:rsid w:val="003F39F1"/>
    <w:rsid w:val="003F5594"/>
    <w:rsid w:val="003F5F8D"/>
    <w:rsid w:val="003F61A8"/>
    <w:rsid w:val="00401A92"/>
    <w:rsid w:val="0040210F"/>
    <w:rsid w:val="00404095"/>
    <w:rsid w:val="00406479"/>
    <w:rsid w:val="00407D50"/>
    <w:rsid w:val="00412ABD"/>
    <w:rsid w:val="00421625"/>
    <w:rsid w:val="0042345B"/>
    <w:rsid w:val="0042594E"/>
    <w:rsid w:val="00434A83"/>
    <w:rsid w:val="00436802"/>
    <w:rsid w:val="00437759"/>
    <w:rsid w:val="0044058E"/>
    <w:rsid w:val="004412B9"/>
    <w:rsid w:val="00441DE6"/>
    <w:rsid w:val="00443049"/>
    <w:rsid w:val="004457D6"/>
    <w:rsid w:val="004464FE"/>
    <w:rsid w:val="00446CE0"/>
    <w:rsid w:val="0044714E"/>
    <w:rsid w:val="00447F4B"/>
    <w:rsid w:val="00451EC4"/>
    <w:rsid w:val="00452AE7"/>
    <w:rsid w:val="00453754"/>
    <w:rsid w:val="00453BAC"/>
    <w:rsid w:val="00457C08"/>
    <w:rsid w:val="00457CD8"/>
    <w:rsid w:val="00460F6B"/>
    <w:rsid w:val="00461621"/>
    <w:rsid w:val="00462307"/>
    <w:rsid w:val="00464834"/>
    <w:rsid w:val="004649F6"/>
    <w:rsid w:val="00466B0D"/>
    <w:rsid w:val="004675AB"/>
    <w:rsid w:val="00467711"/>
    <w:rsid w:val="004736B8"/>
    <w:rsid w:val="00474ADA"/>
    <w:rsid w:val="00474CD0"/>
    <w:rsid w:val="00475554"/>
    <w:rsid w:val="00475729"/>
    <w:rsid w:val="004764C2"/>
    <w:rsid w:val="00477314"/>
    <w:rsid w:val="00477DC0"/>
    <w:rsid w:val="00482119"/>
    <w:rsid w:val="00483614"/>
    <w:rsid w:val="00484D8F"/>
    <w:rsid w:val="00486CB3"/>
    <w:rsid w:val="004877C7"/>
    <w:rsid w:val="00490A21"/>
    <w:rsid w:val="0049131F"/>
    <w:rsid w:val="00492482"/>
    <w:rsid w:val="00492D34"/>
    <w:rsid w:val="0049345D"/>
    <w:rsid w:val="00494897"/>
    <w:rsid w:val="00497601"/>
    <w:rsid w:val="004A090F"/>
    <w:rsid w:val="004A0FA7"/>
    <w:rsid w:val="004A228F"/>
    <w:rsid w:val="004A2648"/>
    <w:rsid w:val="004A4A19"/>
    <w:rsid w:val="004A58EF"/>
    <w:rsid w:val="004A5CF7"/>
    <w:rsid w:val="004A6198"/>
    <w:rsid w:val="004A7646"/>
    <w:rsid w:val="004A77D0"/>
    <w:rsid w:val="004A7F2F"/>
    <w:rsid w:val="004B09B4"/>
    <w:rsid w:val="004B0BB9"/>
    <w:rsid w:val="004B1F58"/>
    <w:rsid w:val="004B21FA"/>
    <w:rsid w:val="004B2B88"/>
    <w:rsid w:val="004B4589"/>
    <w:rsid w:val="004B4C34"/>
    <w:rsid w:val="004C5716"/>
    <w:rsid w:val="004C580F"/>
    <w:rsid w:val="004C5994"/>
    <w:rsid w:val="004C6F90"/>
    <w:rsid w:val="004C7595"/>
    <w:rsid w:val="004C79AF"/>
    <w:rsid w:val="004D1AAB"/>
    <w:rsid w:val="004D47BC"/>
    <w:rsid w:val="004D49FB"/>
    <w:rsid w:val="004D621D"/>
    <w:rsid w:val="004D63AD"/>
    <w:rsid w:val="004D6509"/>
    <w:rsid w:val="004D7082"/>
    <w:rsid w:val="004E30F3"/>
    <w:rsid w:val="004E38F4"/>
    <w:rsid w:val="004E695B"/>
    <w:rsid w:val="004F267A"/>
    <w:rsid w:val="004F3282"/>
    <w:rsid w:val="004F5FEF"/>
    <w:rsid w:val="004F65AD"/>
    <w:rsid w:val="005001FB"/>
    <w:rsid w:val="0050023C"/>
    <w:rsid w:val="00500B05"/>
    <w:rsid w:val="00500FA2"/>
    <w:rsid w:val="005012A2"/>
    <w:rsid w:val="00501E2C"/>
    <w:rsid w:val="0050307D"/>
    <w:rsid w:val="0051124E"/>
    <w:rsid w:val="005112D7"/>
    <w:rsid w:val="00512735"/>
    <w:rsid w:val="00517091"/>
    <w:rsid w:val="005201C0"/>
    <w:rsid w:val="005234C1"/>
    <w:rsid w:val="00523971"/>
    <w:rsid w:val="00532931"/>
    <w:rsid w:val="005338C6"/>
    <w:rsid w:val="00534452"/>
    <w:rsid w:val="00534CF7"/>
    <w:rsid w:val="00534E4E"/>
    <w:rsid w:val="0053511C"/>
    <w:rsid w:val="00535D70"/>
    <w:rsid w:val="005374E2"/>
    <w:rsid w:val="00540AF5"/>
    <w:rsid w:val="00540C8D"/>
    <w:rsid w:val="00542476"/>
    <w:rsid w:val="00542B59"/>
    <w:rsid w:val="005516EB"/>
    <w:rsid w:val="00553192"/>
    <w:rsid w:val="00554189"/>
    <w:rsid w:val="005573D1"/>
    <w:rsid w:val="005579C1"/>
    <w:rsid w:val="00557AC2"/>
    <w:rsid w:val="005615E1"/>
    <w:rsid w:val="00563763"/>
    <w:rsid w:val="005713C2"/>
    <w:rsid w:val="00571A47"/>
    <w:rsid w:val="00575CD3"/>
    <w:rsid w:val="005768C4"/>
    <w:rsid w:val="00580744"/>
    <w:rsid w:val="005813BD"/>
    <w:rsid w:val="005817AF"/>
    <w:rsid w:val="00582242"/>
    <w:rsid w:val="00582824"/>
    <w:rsid w:val="00582EA6"/>
    <w:rsid w:val="00583B48"/>
    <w:rsid w:val="00586F9C"/>
    <w:rsid w:val="005909CE"/>
    <w:rsid w:val="00591815"/>
    <w:rsid w:val="00591BFB"/>
    <w:rsid w:val="00591D27"/>
    <w:rsid w:val="00592A47"/>
    <w:rsid w:val="005944EA"/>
    <w:rsid w:val="00594EF0"/>
    <w:rsid w:val="005953CD"/>
    <w:rsid w:val="005970D8"/>
    <w:rsid w:val="005977D3"/>
    <w:rsid w:val="005A14CE"/>
    <w:rsid w:val="005A2D31"/>
    <w:rsid w:val="005A44ED"/>
    <w:rsid w:val="005B058E"/>
    <w:rsid w:val="005B1268"/>
    <w:rsid w:val="005B4427"/>
    <w:rsid w:val="005B61BC"/>
    <w:rsid w:val="005B6898"/>
    <w:rsid w:val="005C0237"/>
    <w:rsid w:val="005C0F03"/>
    <w:rsid w:val="005C1136"/>
    <w:rsid w:val="005C1686"/>
    <w:rsid w:val="005C4EFF"/>
    <w:rsid w:val="005C587B"/>
    <w:rsid w:val="005C5BF6"/>
    <w:rsid w:val="005C6414"/>
    <w:rsid w:val="005C682F"/>
    <w:rsid w:val="005C7AB5"/>
    <w:rsid w:val="005D425C"/>
    <w:rsid w:val="005D54E2"/>
    <w:rsid w:val="005D6B54"/>
    <w:rsid w:val="005E0F49"/>
    <w:rsid w:val="005E45FB"/>
    <w:rsid w:val="005E4F43"/>
    <w:rsid w:val="005E6D45"/>
    <w:rsid w:val="005E7DBB"/>
    <w:rsid w:val="005F0C37"/>
    <w:rsid w:val="005F1DA6"/>
    <w:rsid w:val="005F218C"/>
    <w:rsid w:val="005F223B"/>
    <w:rsid w:val="005F2959"/>
    <w:rsid w:val="005F2D72"/>
    <w:rsid w:val="005F4B4D"/>
    <w:rsid w:val="005F53F5"/>
    <w:rsid w:val="005F74E0"/>
    <w:rsid w:val="00600422"/>
    <w:rsid w:val="0060110F"/>
    <w:rsid w:val="00602C5F"/>
    <w:rsid w:val="006031E2"/>
    <w:rsid w:val="00603E96"/>
    <w:rsid w:val="006059B9"/>
    <w:rsid w:val="006060B7"/>
    <w:rsid w:val="0060742D"/>
    <w:rsid w:val="006104E0"/>
    <w:rsid w:val="006114B0"/>
    <w:rsid w:val="00613168"/>
    <w:rsid w:val="006171FD"/>
    <w:rsid w:val="00617912"/>
    <w:rsid w:val="00620E16"/>
    <w:rsid w:val="00621477"/>
    <w:rsid w:val="006216DC"/>
    <w:rsid w:val="0062181F"/>
    <w:rsid w:val="00624C9C"/>
    <w:rsid w:val="006255A6"/>
    <w:rsid w:val="006256D6"/>
    <w:rsid w:val="00626565"/>
    <w:rsid w:val="00626F31"/>
    <w:rsid w:val="00627113"/>
    <w:rsid w:val="00627380"/>
    <w:rsid w:val="00627447"/>
    <w:rsid w:val="006307F0"/>
    <w:rsid w:val="00630B4A"/>
    <w:rsid w:val="006315FD"/>
    <w:rsid w:val="00631FE7"/>
    <w:rsid w:val="00635234"/>
    <w:rsid w:val="00635C62"/>
    <w:rsid w:val="00637F9C"/>
    <w:rsid w:val="006410D5"/>
    <w:rsid w:val="006415C1"/>
    <w:rsid w:val="0064217A"/>
    <w:rsid w:val="006432FB"/>
    <w:rsid w:val="00643728"/>
    <w:rsid w:val="00647609"/>
    <w:rsid w:val="006476C7"/>
    <w:rsid w:val="006500AC"/>
    <w:rsid w:val="00654B88"/>
    <w:rsid w:val="00654F40"/>
    <w:rsid w:val="0065698A"/>
    <w:rsid w:val="00657F8E"/>
    <w:rsid w:val="00660671"/>
    <w:rsid w:val="00660D01"/>
    <w:rsid w:val="0066332C"/>
    <w:rsid w:val="0066359C"/>
    <w:rsid w:val="00663D8A"/>
    <w:rsid w:val="00665584"/>
    <w:rsid w:val="00666731"/>
    <w:rsid w:val="00670320"/>
    <w:rsid w:val="00670504"/>
    <w:rsid w:val="00671B62"/>
    <w:rsid w:val="00671D2C"/>
    <w:rsid w:val="00671E4B"/>
    <w:rsid w:val="00673F1C"/>
    <w:rsid w:val="006740A5"/>
    <w:rsid w:val="00675490"/>
    <w:rsid w:val="00676C0A"/>
    <w:rsid w:val="0068108C"/>
    <w:rsid w:val="00681EEF"/>
    <w:rsid w:val="00682E2E"/>
    <w:rsid w:val="0068331F"/>
    <w:rsid w:val="00683BAC"/>
    <w:rsid w:val="00685846"/>
    <w:rsid w:val="00686A47"/>
    <w:rsid w:val="00690312"/>
    <w:rsid w:val="006922ED"/>
    <w:rsid w:val="00692895"/>
    <w:rsid w:val="00696F31"/>
    <w:rsid w:val="006A0210"/>
    <w:rsid w:val="006A1ECD"/>
    <w:rsid w:val="006A2095"/>
    <w:rsid w:val="006A279A"/>
    <w:rsid w:val="006A2F8F"/>
    <w:rsid w:val="006A322A"/>
    <w:rsid w:val="006A3E24"/>
    <w:rsid w:val="006A429A"/>
    <w:rsid w:val="006A7483"/>
    <w:rsid w:val="006B0DB6"/>
    <w:rsid w:val="006B0F07"/>
    <w:rsid w:val="006B2319"/>
    <w:rsid w:val="006B2734"/>
    <w:rsid w:val="006B291E"/>
    <w:rsid w:val="006B4A3E"/>
    <w:rsid w:val="006B5EF9"/>
    <w:rsid w:val="006C0809"/>
    <w:rsid w:val="006C26E3"/>
    <w:rsid w:val="006C3DA5"/>
    <w:rsid w:val="006C66BF"/>
    <w:rsid w:val="006C7BE4"/>
    <w:rsid w:val="006D018D"/>
    <w:rsid w:val="006D1EE7"/>
    <w:rsid w:val="006D5DCE"/>
    <w:rsid w:val="006D6CFA"/>
    <w:rsid w:val="006E0FBE"/>
    <w:rsid w:val="006E296B"/>
    <w:rsid w:val="006E2B1E"/>
    <w:rsid w:val="006E32A8"/>
    <w:rsid w:val="006E4CEE"/>
    <w:rsid w:val="006E55C5"/>
    <w:rsid w:val="006E574D"/>
    <w:rsid w:val="006E58C1"/>
    <w:rsid w:val="006E5A84"/>
    <w:rsid w:val="006E6394"/>
    <w:rsid w:val="006E65AA"/>
    <w:rsid w:val="006F3527"/>
    <w:rsid w:val="006F3539"/>
    <w:rsid w:val="006F39F2"/>
    <w:rsid w:val="006F46AF"/>
    <w:rsid w:val="006F50B1"/>
    <w:rsid w:val="006F5394"/>
    <w:rsid w:val="006F5476"/>
    <w:rsid w:val="006F70C0"/>
    <w:rsid w:val="006F71EB"/>
    <w:rsid w:val="00700784"/>
    <w:rsid w:val="007009B5"/>
    <w:rsid w:val="00700A36"/>
    <w:rsid w:val="0070115D"/>
    <w:rsid w:val="00701FF5"/>
    <w:rsid w:val="00706081"/>
    <w:rsid w:val="007124C0"/>
    <w:rsid w:val="00714CB7"/>
    <w:rsid w:val="0072123A"/>
    <w:rsid w:val="00723274"/>
    <w:rsid w:val="00723331"/>
    <w:rsid w:val="007239D3"/>
    <w:rsid w:val="00726803"/>
    <w:rsid w:val="00726C47"/>
    <w:rsid w:val="007278C4"/>
    <w:rsid w:val="00732D95"/>
    <w:rsid w:val="00735A16"/>
    <w:rsid w:val="00735D89"/>
    <w:rsid w:val="0073686D"/>
    <w:rsid w:val="007412E0"/>
    <w:rsid w:val="0074130D"/>
    <w:rsid w:val="00741A24"/>
    <w:rsid w:val="0074306A"/>
    <w:rsid w:val="00744790"/>
    <w:rsid w:val="00747B1E"/>
    <w:rsid w:val="007500B6"/>
    <w:rsid w:val="00750421"/>
    <w:rsid w:val="007506C5"/>
    <w:rsid w:val="00751090"/>
    <w:rsid w:val="00751D7F"/>
    <w:rsid w:val="007524AB"/>
    <w:rsid w:val="0075259B"/>
    <w:rsid w:val="00753708"/>
    <w:rsid w:val="00753A57"/>
    <w:rsid w:val="00754007"/>
    <w:rsid w:val="00760537"/>
    <w:rsid w:val="0076181D"/>
    <w:rsid w:val="00762784"/>
    <w:rsid w:val="0076376A"/>
    <w:rsid w:val="007646CD"/>
    <w:rsid w:val="0076751B"/>
    <w:rsid w:val="0077007C"/>
    <w:rsid w:val="00771BFE"/>
    <w:rsid w:val="00777848"/>
    <w:rsid w:val="0077791F"/>
    <w:rsid w:val="00777F0F"/>
    <w:rsid w:val="00780129"/>
    <w:rsid w:val="00780E7B"/>
    <w:rsid w:val="007819E0"/>
    <w:rsid w:val="0078357D"/>
    <w:rsid w:val="007835F4"/>
    <w:rsid w:val="007845AB"/>
    <w:rsid w:val="00786690"/>
    <w:rsid w:val="00786945"/>
    <w:rsid w:val="00787DE8"/>
    <w:rsid w:val="00790048"/>
    <w:rsid w:val="00791CBB"/>
    <w:rsid w:val="00792811"/>
    <w:rsid w:val="007946BA"/>
    <w:rsid w:val="00794AFE"/>
    <w:rsid w:val="00797748"/>
    <w:rsid w:val="007A0DAF"/>
    <w:rsid w:val="007A242A"/>
    <w:rsid w:val="007A24D6"/>
    <w:rsid w:val="007A25FD"/>
    <w:rsid w:val="007A2DE3"/>
    <w:rsid w:val="007A47E0"/>
    <w:rsid w:val="007A7096"/>
    <w:rsid w:val="007A7112"/>
    <w:rsid w:val="007B14C9"/>
    <w:rsid w:val="007B2678"/>
    <w:rsid w:val="007B3577"/>
    <w:rsid w:val="007B499D"/>
    <w:rsid w:val="007B5438"/>
    <w:rsid w:val="007B764C"/>
    <w:rsid w:val="007B7FA1"/>
    <w:rsid w:val="007C120B"/>
    <w:rsid w:val="007C1AAC"/>
    <w:rsid w:val="007C2BDD"/>
    <w:rsid w:val="007C2C65"/>
    <w:rsid w:val="007C647E"/>
    <w:rsid w:val="007C66D3"/>
    <w:rsid w:val="007D1AD5"/>
    <w:rsid w:val="007D2756"/>
    <w:rsid w:val="007D3E2B"/>
    <w:rsid w:val="007D5556"/>
    <w:rsid w:val="007D5F4A"/>
    <w:rsid w:val="007E022B"/>
    <w:rsid w:val="007E0688"/>
    <w:rsid w:val="007E0B13"/>
    <w:rsid w:val="007E11AC"/>
    <w:rsid w:val="007E1CA1"/>
    <w:rsid w:val="007E43B5"/>
    <w:rsid w:val="007E5482"/>
    <w:rsid w:val="007E7594"/>
    <w:rsid w:val="007F21CF"/>
    <w:rsid w:val="007F43B3"/>
    <w:rsid w:val="007F48EC"/>
    <w:rsid w:val="007F5931"/>
    <w:rsid w:val="007F5FEB"/>
    <w:rsid w:val="007F6D77"/>
    <w:rsid w:val="00800623"/>
    <w:rsid w:val="008038FB"/>
    <w:rsid w:val="00805073"/>
    <w:rsid w:val="008059FB"/>
    <w:rsid w:val="008115CD"/>
    <w:rsid w:val="00811A46"/>
    <w:rsid w:val="00812256"/>
    <w:rsid w:val="00815EAF"/>
    <w:rsid w:val="008165C2"/>
    <w:rsid w:val="008176C0"/>
    <w:rsid w:val="00824040"/>
    <w:rsid w:val="0082418B"/>
    <w:rsid w:val="00825D89"/>
    <w:rsid w:val="00830621"/>
    <w:rsid w:val="0083101C"/>
    <w:rsid w:val="008317BC"/>
    <w:rsid w:val="00831802"/>
    <w:rsid w:val="0083246A"/>
    <w:rsid w:val="0083720F"/>
    <w:rsid w:val="00837F2B"/>
    <w:rsid w:val="00840471"/>
    <w:rsid w:val="008408EC"/>
    <w:rsid w:val="00840A2D"/>
    <w:rsid w:val="00840CFE"/>
    <w:rsid w:val="00840E14"/>
    <w:rsid w:val="0084302F"/>
    <w:rsid w:val="008446FB"/>
    <w:rsid w:val="00844AB5"/>
    <w:rsid w:val="00846A04"/>
    <w:rsid w:val="008541FA"/>
    <w:rsid w:val="00854CA4"/>
    <w:rsid w:val="00857ED4"/>
    <w:rsid w:val="00857FCD"/>
    <w:rsid w:val="00861E8B"/>
    <w:rsid w:val="00862754"/>
    <w:rsid w:val="0086275B"/>
    <w:rsid w:val="008627B4"/>
    <w:rsid w:val="00863465"/>
    <w:rsid w:val="00863E4A"/>
    <w:rsid w:val="0086459A"/>
    <w:rsid w:val="008665ED"/>
    <w:rsid w:val="008704B0"/>
    <w:rsid w:val="00873578"/>
    <w:rsid w:val="008737CD"/>
    <w:rsid w:val="008746BB"/>
    <w:rsid w:val="008750E7"/>
    <w:rsid w:val="00877496"/>
    <w:rsid w:val="0087762A"/>
    <w:rsid w:val="008777DA"/>
    <w:rsid w:val="00880895"/>
    <w:rsid w:val="0088143C"/>
    <w:rsid w:val="00882EE4"/>
    <w:rsid w:val="00885BA4"/>
    <w:rsid w:val="00887350"/>
    <w:rsid w:val="00887B74"/>
    <w:rsid w:val="00887DBC"/>
    <w:rsid w:val="008919D6"/>
    <w:rsid w:val="00892CF1"/>
    <w:rsid w:val="00893467"/>
    <w:rsid w:val="0089499E"/>
    <w:rsid w:val="0089508A"/>
    <w:rsid w:val="00895AAE"/>
    <w:rsid w:val="00895B48"/>
    <w:rsid w:val="0089734B"/>
    <w:rsid w:val="00897EEE"/>
    <w:rsid w:val="008A0397"/>
    <w:rsid w:val="008A1A51"/>
    <w:rsid w:val="008A1D7D"/>
    <w:rsid w:val="008A6810"/>
    <w:rsid w:val="008A7021"/>
    <w:rsid w:val="008A7D2F"/>
    <w:rsid w:val="008B27FA"/>
    <w:rsid w:val="008B4C9D"/>
    <w:rsid w:val="008B52B9"/>
    <w:rsid w:val="008B61B3"/>
    <w:rsid w:val="008B6DA3"/>
    <w:rsid w:val="008C1BB8"/>
    <w:rsid w:val="008C3F5B"/>
    <w:rsid w:val="008D7224"/>
    <w:rsid w:val="008D7EB6"/>
    <w:rsid w:val="008D7F84"/>
    <w:rsid w:val="008E07B7"/>
    <w:rsid w:val="008E0B01"/>
    <w:rsid w:val="008E124D"/>
    <w:rsid w:val="008E5B4E"/>
    <w:rsid w:val="008F08F8"/>
    <w:rsid w:val="008F113E"/>
    <w:rsid w:val="008F184A"/>
    <w:rsid w:val="008F32DE"/>
    <w:rsid w:val="008F53D6"/>
    <w:rsid w:val="008F683C"/>
    <w:rsid w:val="008F7110"/>
    <w:rsid w:val="008F72CD"/>
    <w:rsid w:val="0090061E"/>
    <w:rsid w:val="00902C37"/>
    <w:rsid w:val="00904157"/>
    <w:rsid w:val="00907E3B"/>
    <w:rsid w:val="009121E4"/>
    <w:rsid w:val="009146F9"/>
    <w:rsid w:val="00916923"/>
    <w:rsid w:val="00917027"/>
    <w:rsid w:val="009177BB"/>
    <w:rsid w:val="00917E72"/>
    <w:rsid w:val="00920C43"/>
    <w:rsid w:val="0092131E"/>
    <w:rsid w:val="00922722"/>
    <w:rsid w:val="00925AE8"/>
    <w:rsid w:val="009278B1"/>
    <w:rsid w:val="009300D8"/>
    <w:rsid w:val="00934481"/>
    <w:rsid w:val="009351B4"/>
    <w:rsid w:val="009369BD"/>
    <w:rsid w:val="0094130D"/>
    <w:rsid w:val="009427DF"/>
    <w:rsid w:val="00944969"/>
    <w:rsid w:val="00945795"/>
    <w:rsid w:val="00945976"/>
    <w:rsid w:val="0094615B"/>
    <w:rsid w:val="00946933"/>
    <w:rsid w:val="00951240"/>
    <w:rsid w:val="00952102"/>
    <w:rsid w:val="00952162"/>
    <w:rsid w:val="009532A2"/>
    <w:rsid w:val="009534FA"/>
    <w:rsid w:val="00953B43"/>
    <w:rsid w:val="00953FCA"/>
    <w:rsid w:val="0095547B"/>
    <w:rsid w:val="009617F3"/>
    <w:rsid w:val="0096283C"/>
    <w:rsid w:val="009637BF"/>
    <w:rsid w:val="00966540"/>
    <w:rsid w:val="00971403"/>
    <w:rsid w:val="009723CF"/>
    <w:rsid w:val="00972A0A"/>
    <w:rsid w:val="00972EE7"/>
    <w:rsid w:val="0097418C"/>
    <w:rsid w:val="00974A1F"/>
    <w:rsid w:val="00974FAC"/>
    <w:rsid w:val="0097713B"/>
    <w:rsid w:val="00977CF1"/>
    <w:rsid w:val="00985BA2"/>
    <w:rsid w:val="0098683B"/>
    <w:rsid w:val="00987A5B"/>
    <w:rsid w:val="009921A0"/>
    <w:rsid w:val="009967DB"/>
    <w:rsid w:val="009974ED"/>
    <w:rsid w:val="009A0B8F"/>
    <w:rsid w:val="009A0D72"/>
    <w:rsid w:val="009A0E13"/>
    <w:rsid w:val="009A21E0"/>
    <w:rsid w:val="009A25B7"/>
    <w:rsid w:val="009A2F85"/>
    <w:rsid w:val="009A35D2"/>
    <w:rsid w:val="009A362B"/>
    <w:rsid w:val="009B16DC"/>
    <w:rsid w:val="009B17A9"/>
    <w:rsid w:val="009B20BD"/>
    <w:rsid w:val="009B23CC"/>
    <w:rsid w:val="009B3485"/>
    <w:rsid w:val="009B46A1"/>
    <w:rsid w:val="009B4D19"/>
    <w:rsid w:val="009B7F72"/>
    <w:rsid w:val="009C1DCD"/>
    <w:rsid w:val="009C20BD"/>
    <w:rsid w:val="009C2103"/>
    <w:rsid w:val="009C49EF"/>
    <w:rsid w:val="009C5E07"/>
    <w:rsid w:val="009C7048"/>
    <w:rsid w:val="009C7D71"/>
    <w:rsid w:val="009D08C9"/>
    <w:rsid w:val="009D131F"/>
    <w:rsid w:val="009D22C9"/>
    <w:rsid w:val="009D3D73"/>
    <w:rsid w:val="009D4126"/>
    <w:rsid w:val="009D5F10"/>
    <w:rsid w:val="009D6CE2"/>
    <w:rsid w:val="009D72F8"/>
    <w:rsid w:val="009E1123"/>
    <w:rsid w:val="009E1A48"/>
    <w:rsid w:val="009E2F0A"/>
    <w:rsid w:val="009E4BEB"/>
    <w:rsid w:val="009E5099"/>
    <w:rsid w:val="009E66EC"/>
    <w:rsid w:val="009E68FA"/>
    <w:rsid w:val="009E7358"/>
    <w:rsid w:val="009F0E5A"/>
    <w:rsid w:val="009F26BB"/>
    <w:rsid w:val="009F2C61"/>
    <w:rsid w:val="009F2CB9"/>
    <w:rsid w:val="009F4B9A"/>
    <w:rsid w:val="009F5505"/>
    <w:rsid w:val="009F68E8"/>
    <w:rsid w:val="00A01520"/>
    <w:rsid w:val="00A05799"/>
    <w:rsid w:val="00A07992"/>
    <w:rsid w:val="00A119DA"/>
    <w:rsid w:val="00A131F1"/>
    <w:rsid w:val="00A14654"/>
    <w:rsid w:val="00A1524E"/>
    <w:rsid w:val="00A158BA"/>
    <w:rsid w:val="00A1662E"/>
    <w:rsid w:val="00A17273"/>
    <w:rsid w:val="00A20E6F"/>
    <w:rsid w:val="00A21FB8"/>
    <w:rsid w:val="00A23048"/>
    <w:rsid w:val="00A234DA"/>
    <w:rsid w:val="00A30196"/>
    <w:rsid w:val="00A302F4"/>
    <w:rsid w:val="00A316A3"/>
    <w:rsid w:val="00A32CB0"/>
    <w:rsid w:val="00A3358A"/>
    <w:rsid w:val="00A340B4"/>
    <w:rsid w:val="00A34333"/>
    <w:rsid w:val="00A350F0"/>
    <w:rsid w:val="00A3639C"/>
    <w:rsid w:val="00A375BB"/>
    <w:rsid w:val="00A378AE"/>
    <w:rsid w:val="00A37F20"/>
    <w:rsid w:val="00A400F5"/>
    <w:rsid w:val="00A41948"/>
    <w:rsid w:val="00A42321"/>
    <w:rsid w:val="00A42ED7"/>
    <w:rsid w:val="00A44539"/>
    <w:rsid w:val="00A44FFE"/>
    <w:rsid w:val="00A46326"/>
    <w:rsid w:val="00A524BB"/>
    <w:rsid w:val="00A54044"/>
    <w:rsid w:val="00A54112"/>
    <w:rsid w:val="00A562C6"/>
    <w:rsid w:val="00A56DB6"/>
    <w:rsid w:val="00A60442"/>
    <w:rsid w:val="00A60983"/>
    <w:rsid w:val="00A6166E"/>
    <w:rsid w:val="00A63BDF"/>
    <w:rsid w:val="00A72E3D"/>
    <w:rsid w:val="00A73D4B"/>
    <w:rsid w:val="00A750C9"/>
    <w:rsid w:val="00A75DEC"/>
    <w:rsid w:val="00A81776"/>
    <w:rsid w:val="00A818B5"/>
    <w:rsid w:val="00A83C33"/>
    <w:rsid w:val="00A83C4D"/>
    <w:rsid w:val="00A84E1F"/>
    <w:rsid w:val="00A86295"/>
    <w:rsid w:val="00A8707B"/>
    <w:rsid w:val="00A907C6"/>
    <w:rsid w:val="00A93895"/>
    <w:rsid w:val="00A93C90"/>
    <w:rsid w:val="00A94C23"/>
    <w:rsid w:val="00A958C4"/>
    <w:rsid w:val="00A95F7C"/>
    <w:rsid w:val="00AA0F12"/>
    <w:rsid w:val="00AA56EF"/>
    <w:rsid w:val="00AA6000"/>
    <w:rsid w:val="00AA72F5"/>
    <w:rsid w:val="00AB03EE"/>
    <w:rsid w:val="00AB0FA0"/>
    <w:rsid w:val="00AB1870"/>
    <w:rsid w:val="00AB23AD"/>
    <w:rsid w:val="00AB3016"/>
    <w:rsid w:val="00AB3FCE"/>
    <w:rsid w:val="00AB46AB"/>
    <w:rsid w:val="00AB6597"/>
    <w:rsid w:val="00AB70F4"/>
    <w:rsid w:val="00AB779B"/>
    <w:rsid w:val="00AC113E"/>
    <w:rsid w:val="00AC1CE4"/>
    <w:rsid w:val="00AC268E"/>
    <w:rsid w:val="00AC2785"/>
    <w:rsid w:val="00AC2951"/>
    <w:rsid w:val="00AC309E"/>
    <w:rsid w:val="00AC3B64"/>
    <w:rsid w:val="00AC4D56"/>
    <w:rsid w:val="00AC4EA0"/>
    <w:rsid w:val="00AC6C04"/>
    <w:rsid w:val="00AC738C"/>
    <w:rsid w:val="00AD0F30"/>
    <w:rsid w:val="00AD3566"/>
    <w:rsid w:val="00AD6F0D"/>
    <w:rsid w:val="00AE3A1F"/>
    <w:rsid w:val="00AE3E06"/>
    <w:rsid w:val="00AE4879"/>
    <w:rsid w:val="00AE63E2"/>
    <w:rsid w:val="00AE732D"/>
    <w:rsid w:val="00AF00DF"/>
    <w:rsid w:val="00AF0325"/>
    <w:rsid w:val="00AF0F92"/>
    <w:rsid w:val="00AF5431"/>
    <w:rsid w:val="00AF6FF9"/>
    <w:rsid w:val="00B00E2A"/>
    <w:rsid w:val="00B03C29"/>
    <w:rsid w:val="00B05C57"/>
    <w:rsid w:val="00B06876"/>
    <w:rsid w:val="00B0697E"/>
    <w:rsid w:val="00B07CE7"/>
    <w:rsid w:val="00B10D22"/>
    <w:rsid w:val="00B12FBA"/>
    <w:rsid w:val="00B13A57"/>
    <w:rsid w:val="00B14334"/>
    <w:rsid w:val="00B1523C"/>
    <w:rsid w:val="00B16F9C"/>
    <w:rsid w:val="00B17AB3"/>
    <w:rsid w:val="00B2113E"/>
    <w:rsid w:val="00B220FF"/>
    <w:rsid w:val="00B2296A"/>
    <w:rsid w:val="00B22AE6"/>
    <w:rsid w:val="00B22C70"/>
    <w:rsid w:val="00B23C4A"/>
    <w:rsid w:val="00B2469F"/>
    <w:rsid w:val="00B2584F"/>
    <w:rsid w:val="00B3098B"/>
    <w:rsid w:val="00B35835"/>
    <w:rsid w:val="00B36B03"/>
    <w:rsid w:val="00B40EF8"/>
    <w:rsid w:val="00B41623"/>
    <w:rsid w:val="00B41672"/>
    <w:rsid w:val="00B4470E"/>
    <w:rsid w:val="00B44F87"/>
    <w:rsid w:val="00B501AE"/>
    <w:rsid w:val="00B50FAE"/>
    <w:rsid w:val="00B51A05"/>
    <w:rsid w:val="00B51BD7"/>
    <w:rsid w:val="00B611C3"/>
    <w:rsid w:val="00B64011"/>
    <w:rsid w:val="00B64ABA"/>
    <w:rsid w:val="00B66B0D"/>
    <w:rsid w:val="00B70853"/>
    <w:rsid w:val="00B71333"/>
    <w:rsid w:val="00B73F69"/>
    <w:rsid w:val="00B74AC0"/>
    <w:rsid w:val="00B74EEB"/>
    <w:rsid w:val="00B80D94"/>
    <w:rsid w:val="00B827D2"/>
    <w:rsid w:val="00B84177"/>
    <w:rsid w:val="00B852E4"/>
    <w:rsid w:val="00B856F2"/>
    <w:rsid w:val="00B87AC9"/>
    <w:rsid w:val="00B94319"/>
    <w:rsid w:val="00B94848"/>
    <w:rsid w:val="00B95024"/>
    <w:rsid w:val="00B968C7"/>
    <w:rsid w:val="00B96962"/>
    <w:rsid w:val="00BA0875"/>
    <w:rsid w:val="00BA2780"/>
    <w:rsid w:val="00BA296C"/>
    <w:rsid w:val="00BA317C"/>
    <w:rsid w:val="00BA5880"/>
    <w:rsid w:val="00BA6534"/>
    <w:rsid w:val="00BA781C"/>
    <w:rsid w:val="00BB0B67"/>
    <w:rsid w:val="00BB135C"/>
    <w:rsid w:val="00BB2EB4"/>
    <w:rsid w:val="00BB570B"/>
    <w:rsid w:val="00BB5970"/>
    <w:rsid w:val="00BB7C0B"/>
    <w:rsid w:val="00BB7F2C"/>
    <w:rsid w:val="00BC03CD"/>
    <w:rsid w:val="00BC0E58"/>
    <w:rsid w:val="00BC25E4"/>
    <w:rsid w:val="00BC2894"/>
    <w:rsid w:val="00BC2D23"/>
    <w:rsid w:val="00BC5C15"/>
    <w:rsid w:val="00BC6CC2"/>
    <w:rsid w:val="00BC7003"/>
    <w:rsid w:val="00BC77C4"/>
    <w:rsid w:val="00BD40CF"/>
    <w:rsid w:val="00BD5EE7"/>
    <w:rsid w:val="00BE0E25"/>
    <w:rsid w:val="00BE0FDA"/>
    <w:rsid w:val="00BE1069"/>
    <w:rsid w:val="00BE2A36"/>
    <w:rsid w:val="00BE40F2"/>
    <w:rsid w:val="00BE4288"/>
    <w:rsid w:val="00BE465B"/>
    <w:rsid w:val="00BE4893"/>
    <w:rsid w:val="00BE5843"/>
    <w:rsid w:val="00BE642F"/>
    <w:rsid w:val="00BF087F"/>
    <w:rsid w:val="00BF2DCF"/>
    <w:rsid w:val="00BF53B9"/>
    <w:rsid w:val="00BF5EA2"/>
    <w:rsid w:val="00BF6F3D"/>
    <w:rsid w:val="00C0097E"/>
    <w:rsid w:val="00C00B7A"/>
    <w:rsid w:val="00C00DFC"/>
    <w:rsid w:val="00C010D9"/>
    <w:rsid w:val="00C01E92"/>
    <w:rsid w:val="00C03F40"/>
    <w:rsid w:val="00C0547B"/>
    <w:rsid w:val="00C06B16"/>
    <w:rsid w:val="00C06BBC"/>
    <w:rsid w:val="00C1250F"/>
    <w:rsid w:val="00C161FD"/>
    <w:rsid w:val="00C16A7E"/>
    <w:rsid w:val="00C17AB6"/>
    <w:rsid w:val="00C228D5"/>
    <w:rsid w:val="00C2431B"/>
    <w:rsid w:val="00C24A06"/>
    <w:rsid w:val="00C25DCF"/>
    <w:rsid w:val="00C26072"/>
    <w:rsid w:val="00C27A36"/>
    <w:rsid w:val="00C33930"/>
    <w:rsid w:val="00C33F19"/>
    <w:rsid w:val="00C34E4F"/>
    <w:rsid w:val="00C3533C"/>
    <w:rsid w:val="00C36586"/>
    <w:rsid w:val="00C36A02"/>
    <w:rsid w:val="00C36C9B"/>
    <w:rsid w:val="00C41037"/>
    <w:rsid w:val="00C430B6"/>
    <w:rsid w:val="00C435D4"/>
    <w:rsid w:val="00C43AEF"/>
    <w:rsid w:val="00C458C6"/>
    <w:rsid w:val="00C45A56"/>
    <w:rsid w:val="00C52B5E"/>
    <w:rsid w:val="00C54F54"/>
    <w:rsid w:val="00C55B62"/>
    <w:rsid w:val="00C61AF3"/>
    <w:rsid w:val="00C62B75"/>
    <w:rsid w:val="00C63435"/>
    <w:rsid w:val="00C63608"/>
    <w:rsid w:val="00C63D98"/>
    <w:rsid w:val="00C64D9E"/>
    <w:rsid w:val="00C65A69"/>
    <w:rsid w:val="00C71D7C"/>
    <w:rsid w:val="00C74090"/>
    <w:rsid w:val="00C744C1"/>
    <w:rsid w:val="00C75490"/>
    <w:rsid w:val="00C77058"/>
    <w:rsid w:val="00C814D7"/>
    <w:rsid w:val="00C818D3"/>
    <w:rsid w:val="00C8379C"/>
    <w:rsid w:val="00C83899"/>
    <w:rsid w:val="00C85DFC"/>
    <w:rsid w:val="00C91605"/>
    <w:rsid w:val="00C95008"/>
    <w:rsid w:val="00C97355"/>
    <w:rsid w:val="00CA1DD5"/>
    <w:rsid w:val="00CA253A"/>
    <w:rsid w:val="00CA5386"/>
    <w:rsid w:val="00CA61A7"/>
    <w:rsid w:val="00CB09DB"/>
    <w:rsid w:val="00CB23CA"/>
    <w:rsid w:val="00CB2725"/>
    <w:rsid w:val="00CB5F87"/>
    <w:rsid w:val="00CB72A5"/>
    <w:rsid w:val="00CB74E4"/>
    <w:rsid w:val="00CC0E09"/>
    <w:rsid w:val="00CC23FD"/>
    <w:rsid w:val="00CC64F9"/>
    <w:rsid w:val="00CD245C"/>
    <w:rsid w:val="00CD3400"/>
    <w:rsid w:val="00CD43B7"/>
    <w:rsid w:val="00CD5759"/>
    <w:rsid w:val="00CE1B61"/>
    <w:rsid w:val="00CE27E5"/>
    <w:rsid w:val="00CE28F4"/>
    <w:rsid w:val="00CE348D"/>
    <w:rsid w:val="00CE3F9A"/>
    <w:rsid w:val="00CE5819"/>
    <w:rsid w:val="00CE60EF"/>
    <w:rsid w:val="00CE7196"/>
    <w:rsid w:val="00CE775F"/>
    <w:rsid w:val="00CF71BB"/>
    <w:rsid w:val="00D01724"/>
    <w:rsid w:val="00D03BC2"/>
    <w:rsid w:val="00D0530F"/>
    <w:rsid w:val="00D05E4C"/>
    <w:rsid w:val="00D11363"/>
    <w:rsid w:val="00D12C35"/>
    <w:rsid w:val="00D15AE6"/>
    <w:rsid w:val="00D169AF"/>
    <w:rsid w:val="00D16BA5"/>
    <w:rsid w:val="00D20A86"/>
    <w:rsid w:val="00D21759"/>
    <w:rsid w:val="00D23E07"/>
    <w:rsid w:val="00D24675"/>
    <w:rsid w:val="00D30019"/>
    <w:rsid w:val="00D30803"/>
    <w:rsid w:val="00D3091D"/>
    <w:rsid w:val="00D3175F"/>
    <w:rsid w:val="00D3215F"/>
    <w:rsid w:val="00D3396D"/>
    <w:rsid w:val="00D35DA2"/>
    <w:rsid w:val="00D36357"/>
    <w:rsid w:val="00D36CE2"/>
    <w:rsid w:val="00D400A2"/>
    <w:rsid w:val="00D4029B"/>
    <w:rsid w:val="00D404D5"/>
    <w:rsid w:val="00D4103E"/>
    <w:rsid w:val="00D41661"/>
    <w:rsid w:val="00D41974"/>
    <w:rsid w:val="00D4266B"/>
    <w:rsid w:val="00D42E06"/>
    <w:rsid w:val="00D4312A"/>
    <w:rsid w:val="00D433A2"/>
    <w:rsid w:val="00D446E2"/>
    <w:rsid w:val="00D453EE"/>
    <w:rsid w:val="00D46516"/>
    <w:rsid w:val="00D506A7"/>
    <w:rsid w:val="00D517EF"/>
    <w:rsid w:val="00D52F2F"/>
    <w:rsid w:val="00D53AC8"/>
    <w:rsid w:val="00D5649C"/>
    <w:rsid w:val="00D564CE"/>
    <w:rsid w:val="00D60515"/>
    <w:rsid w:val="00D60791"/>
    <w:rsid w:val="00D61947"/>
    <w:rsid w:val="00D61B14"/>
    <w:rsid w:val="00D6510E"/>
    <w:rsid w:val="00D67D12"/>
    <w:rsid w:val="00D70050"/>
    <w:rsid w:val="00D7017A"/>
    <w:rsid w:val="00D70F24"/>
    <w:rsid w:val="00D741AE"/>
    <w:rsid w:val="00D773D3"/>
    <w:rsid w:val="00D80685"/>
    <w:rsid w:val="00D81321"/>
    <w:rsid w:val="00D81875"/>
    <w:rsid w:val="00D81B60"/>
    <w:rsid w:val="00D82191"/>
    <w:rsid w:val="00D82B54"/>
    <w:rsid w:val="00D84329"/>
    <w:rsid w:val="00D90234"/>
    <w:rsid w:val="00D902A2"/>
    <w:rsid w:val="00D903F1"/>
    <w:rsid w:val="00D907B0"/>
    <w:rsid w:val="00D913E7"/>
    <w:rsid w:val="00D91798"/>
    <w:rsid w:val="00D92D8A"/>
    <w:rsid w:val="00D937AC"/>
    <w:rsid w:val="00D9467A"/>
    <w:rsid w:val="00D9646A"/>
    <w:rsid w:val="00D96B65"/>
    <w:rsid w:val="00DA02B3"/>
    <w:rsid w:val="00DA3C52"/>
    <w:rsid w:val="00DA5C59"/>
    <w:rsid w:val="00DA693A"/>
    <w:rsid w:val="00DB0CC6"/>
    <w:rsid w:val="00DB2A41"/>
    <w:rsid w:val="00DB3C23"/>
    <w:rsid w:val="00DB44B9"/>
    <w:rsid w:val="00DB5E0C"/>
    <w:rsid w:val="00DB62B7"/>
    <w:rsid w:val="00DB68BD"/>
    <w:rsid w:val="00DB6CB7"/>
    <w:rsid w:val="00DC03AC"/>
    <w:rsid w:val="00DC0925"/>
    <w:rsid w:val="00DC0B37"/>
    <w:rsid w:val="00DC26D3"/>
    <w:rsid w:val="00DC2FA4"/>
    <w:rsid w:val="00DC35F8"/>
    <w:rsid w:val="00DC497D"/>
    <w:rsid w:val="00DC4C34"/>
    <w:rsid w:val="00DC56EA"/>
    <w:rsid w:val="00DC6167"/>
    <w:rsid w:val="00DC6E42"/>
    <w:rsid w:val="00DD2E9A"/>
    <w:rsid w:val="00DD46BE"/>
    <w:rsid w:val="00DD4C3F"/>
    <w:rsid w:val="00DD5000"/>
    <w:rsid w:val="00DD5F20"/>
    <w:rsid w:val="00DD7429"/>
    <w:rsid w:val="00DE14F4"/>
    <w:rsid w:val="00DE5633"/>
    <w:rsid w:val="00DE5CBA"/>
    <w:rsid w:val="00DE705D"/>
    <w:rsid w:val="00DE7502"/>
    <w:rsid w:val="00DE7D03"/>
    <w:rsid w:val="00DF01AD"/>
    <w:rsid w:val="00DF02C7"/>
    <w:rsid w:val="00DF0CD7"/>
    <w:rsid w:val="00DF1C02"/>
    <w:rsid w:val="00DF24F8"/>
    <w:rsid w:val="00DF26A7"/>
    <w:rsid w:val="00DF3582"/>
    <w:rsid w:val="00DF416E"/>
    <w:rsid w:val="00DF46D4"/>
    <w:rsid w:val="00DF5353"/>
    <w:rsid w:val="00DF5BD2"/>
    <w:rsid w:val="00DF6186"/>
    <w:rsid w:val="00DF6D28"/>
    <w:rsid w:val="00DF7686"/>
    <w:rsid w:val="00DF793B"/>
    <w:rsid w:val="00E03AC6"/>
    <w:rsid w:val="00E051FC"/>
    <w:rsid w:val="00E0794A"/>
    <w:rsid w:val="00E07E5F"/>
    <w:rsid w:val="00E10146"/>
    <w:rsid w:val="00E102FA"/>
    <w:rsid w:val="00E124D8"/>
    <w:rsid w:val="00E136D0"/>
    <w:rsid w:val="00E20F6A"/>
    <w:rsid w:val="00E21107"/>
    <w:rsid w:val="00E217CD"/>
    <w:rsid w:val="00E22001"/>
    <w:rsid w:val="00E24D49"/>
    <w:rsid w:val="00E2760A"/>
    <w:rsid w:val="00E303DD"/>
    <w:rsid w:val="00E307B7"/>
    <w:rsid w:val="00E31637"/>
    <w:rsid w:val="00E318B2"/>
    <w:rsid w:val="00E33263"/>
    <w:rsid w:val="00E34292"/>
    <w:rsid w:val="00E34618"/>
    <w:rsid w:val="00E37D78"/>
    <w:rsid w:val="00E420B8"/>
    <w:rsid w:val="00E43473"/>
    <w:rsid w:val="00E43747"/>
    <w:rsid w:val="00E45469"/>
    <w:rsid w:val="00E459BB"/>
    <w:rsid w:val="00E46608"/>
    <w:rsid w:val="00E472F4"/>
    <w:rsid w:val="00E47B4E"/>
    <w:rsid w:val="00E47DD9"/>
    <w:rsid w:val="00E507A4"/>
    <w:rsid w:val="00E50F78"/>
    <w:rsid w:val="00E5159A"/>
    <w:rsid w:val="00E52495"/>
    <w:rsid w:val="00E53610"/>
    <w:rsid w:val="00E54F4E"/>
    <w:rsid w:val="00E558A3"/>
    <w:rsid w:val="00E566EB"/>
    <w:rsid w:val="00E60E9E"/>
    <w:rsid w:val="00E619F7"/>
    <w:rsid w:val="00E61EB3"/>
    <w:rsid w:val="00E6345E"/>
    <w:rsid w:val="00E63F44"/>
    <w:rsid w:val="00E64FE7"/>
    <w:rsid w:val="00E655DC"/>
    <w:rsid w:val="00E6620A"/>
    <w:rsid w:val="00E67047"/>
    <w:rsid w:val="00E670B3"/>
    <w:rsid w:val="00E71752"/>
    <w:rsid w:val="00E72F62"/>
    <w:rsid w:val="00E73D6D"/>
    <w:rsid w:val="00E757D5"/>
    <w:rsid w:val="00E75F61"/>
    <w:rsid w:val="00E76260"/>
    <w:rsid w:val="00E766C3"/>
    <w:rsid w:val="00E77858"/>
    <w:rsid w:val="00E818DA"/>
    <w:rsid w:val="00E82699"/>
    <w:rsid w:val="00E84EAE"/>
    <w:rsid w:val="00E85807"/>
    <w:rsid w:val="00E91DFD"/>
    <w:rsid w:val="00E9470A"/>
    <w:rsid w:val="00E949A9"/>
    <w:rsid w:val="00E95A3E"/>
    <w:rsid w:val="00E96B51"/>
    <w:rsid w:val="00EA0B8C"/>
    <w:rsid w:val="00EA254E"/>
    <w:rsid w:val="00EA2E6F"/>
    <w:rsid w:val="00EA2FF9"/>
    <w:rsid w:val="00EA5483"/>
    <w:rsid w:val="00EA5BE1"/>
    <w:rsid w:val="00EA7A6B"/>
    <w:rsid w:val="00EB30E9"/>
    <w:rsid w:val="00EB4B54"/>
    <w:rsid w:val="00EB641E"/>
    <w:rsid w:val="00EB785B"/>
    <w:rsid w:val="00EC0031"/>
    <w:rsid w:val="00EC062A"/>
    <w:rsid w:val="00EC15A0"/>
    <w:rsid w:val="00EC1FBA"/>
    <w:rsid w:val="00EC249A"/>
    <w:rsid w:val="00EC4825"/>
    <w:rsid w:val="00EC6C3C"/>
    <w:rsid w:val="00ED4524"/>
    <w:rsid w:val="00ED455E"/>
    <w:rsid w:val="00ED4604"/>
    <w:rsid w:val="00ED6BD1"/>
    <w:rsid w:val="00EE05B5"/>
    <w:rsid w:val="00EE1899"/>
    <w:rsid w:val="00EE3AA3"/>
    <w:rsid w:val="00EF03F0"/>
    <w:rsid w:val="00EF081A"/>
    <w:rsid w:val="00EF231F"/>
    <w:rsid w:val="00EF336F"/>
    <w:rsid w:val="00EF5DA8"/>
    <w:rsid w:val="00EF6B13"/>
    <w:rsid w:val="00EF6BB2"/>
    <w:rsid w:val="00EF76D2"/>
    <w:rsid w:val="00EF78A0"/>
    <w:rsid w:val="00EF7913"/>
    <w:rsid w:val="00F00690"/>
    <w:rsid w:val="00F015DE"/>
    <w:rsid w:val="00F0328C"/>
    <w:rsid w:val="00F0394D"/>
    <w:rsid w:val="00F04892"/>
    <w:rsid w:val="00F06CF3"/>
    <w:rsid w:val="00F07C33"/>
    <w:rsid w:val="00F104AC"/>
    <w:rsid w:val="00F1079C"/>
    <w:rsid w:val="00F1096A"/>
    <w:rsid w:val="00F123A5"/>
    <w:rsid w:val="00F13377"/>
    <w:rsid w:val="00F13761"/>
    <w:rsid w:val="00F14D46"/>
    <w:rsid w:val="00F1595F"/>
    <w:rsid w:val="00F16692"/>
    <w:rsid w:val="00F1706D"/>
    <w:rsid w:val="00F173EB"/>
    <w:rsid w:val="00F17A4C"/>
    <w:rsid w:val="00F17A94"/>
    <w:rsid w:val="00F20A8F"/>
    <w:rsid w:val="00F22F12"/>
    <w:rsid w:val="00F23978"/>
    <w:rsid w:val="00F2476B"/>
    <w:rsid w:val="00F2579D"/>
    <w:rsid w:val="00F312EE"/>
    <w:rsid w:val="00F3141D"/>
    <w:rsid w:val="00F33FDA"/>
    <w:rsid w:val="00F342FD"/>
    <w:rsid w:val="00F35D89"/>
    <w:rsid w:val="00F36DCC"/>
    <w:rsid w:val="00F37919"/>
    <w:rsid w:val="00F37AF2"/>
    <w:rsid w:val="00F40FE9"/>
    <w:rsid w:val="00F413E5"/>
    <w:rsid w:val="00F41FD1"/>
    <w:rsid w:val="00F4512F"/>
    <w:rsid w:val="00F465A0"/>
    <w:rsid w:val="00F506B8"/>
    <w:rsid w:val="00F50A1F"/>
    <w:rsid w:val="00F51423"/>
    <w:rsid w:val="00F519C6"/>
    <w:rsid w:val="00F531ED"/>
    <w:rsid w:val="00F553C0"/>
    <w:rsid w:val="00F57896"/>
    <w:rsid w:val="00F61DE6"/>
    <w:rsid w:val="00F6366A"/>
    <w:rsid w:val="00F64950"/>
    <w:rsid w:val="00F65062"/>
    <w:rsid w:val="00F6746A"/>
    <w:rsid w:val="00F67511"/>
    <w:rsid w:val="00F72C2B"/>
    <w:rsid w:val="00F81F52"/>
    <w:rsid w:val="00F8326B"/>
    <w:rsid w:val="00F86A74"/>
    <w:rsid w:val="00F87AA2"/>
    <w:rsid w:val="00F94AC6"/>
    <w:rsid w:val="00F9554E"/>
    <w:rsid w:val="00F9793C"/>
    <w:rsid w:val="00F97944"/>
    <w:rsid w:val="00F97AD1"/>
    <w:rsid w:val="00FA41F3"/>
    <w:rsid w:val="00FA6A8B"/>
    <w:rsid w:val="00FA6DFC"/>
    <w:rsid w:val="00FA72C3"/>
    <w:rsid w:val="00FB050A"/>
    <w:rsid w:val="00FB09B5"/>
    <w:rsid w:val="00FB215E"/>
    <w:rsid w:val="00FB3571"/>
    <w:rsid w:val="00FB4419"/>
    <w:rsid w:val="00FB7296"/>
    <w:rsid w:val="00FC0E7B"/>
    <w:rsid w:val="00FC190C"/>
    <w:rsid w:val="00FC1DD3"/>
    <w:rsid w:val="00FC31E7"/>
    <w:rsid w:val="00FC5832"/>
    <w:rsid w:val="00FD034A"/>
    <w:rsid w:val="00FD2773"/>
    <w:rsid w:val="00FD3BA0"/>
    <w:rsid w:val="00FD671F"/>
    <w:rsid w:val="00FD6EA8"/>
    <w:rsid w:val="00FE0024"/>
    <w:rsid w:val="00FE380E"/>
    <w:rsid w:val="00FE65E3"/>
    <w:rsid w:val="00FF010C"/>
    <w:rsid w:val="00FF0EB4"/>
    <w:rsid w:val="00FF1742"/>
    <w:rsid w:val="00FF18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B5"/>
    <w:rPr>
      <w:rFonts w:ascii="Arial Narrow" w:hAnsi="Arial Narrow"/>
      <w:sz w:val="22"/>
      <w:szCs w:val="24"/>
      <w:lang w:val="es-ES" w:eastAsia="es-ES"/>
    </w:rPr>
  </w:style>
  <w:style w:type="paragraph" w:styleId="Ttulo1">
    <w:name w:val="heading 1"/>
    <w:basedOn w:val="Normal"/>
    <w:next w:val="Normal"/>
    <w:link w:val="Ttulo1Car"/>
    <w:qFormat/>
    <w:rsid w:val="00670504"/>
    <w:pPr>
      <w:keepNext/>
      <w:outlineLvl w:val="0"/>
    </w:pPr>
    <w:rPr>
      <w:b/>
      <w:bCs/>
      <w:kern w:val="32"/>
      <w:szCs w:val="32"/>
      <w:lang w:val="x-none" w:eastAsia="x-none"/>
    </w:rPr>
  </w:style>
  <w:style w:type="paragraph" w:styleId="Ttulo3">
    <w:name w:val="heading 3"/>
    <w:basedOn w:val="Normal"/>
    <w:next w:val="Normal"/>
    <w:link w:val="Ttulo3Car"/>
    <w:semiHidden/>
    <w:unhideWhenUsed/>
    <w:qFormat/>
    <w:rsid w:val="00E43473"/>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0504"/>
    <w:rPr>
      <w:rFonts w:ascii="Arial Narrow" w:eastAsia="Times New Roman" w:hAnsi="Arial Narrow" w:cs="Times New Roman"/>
      <w:b/>
      <w:bCs/>
      <w:kern w:val="32"/>
      <w:sz w:val="22"/>
      <w:szCs w:val="32"/>
    </w:rPr>
  </w:style>
  <w:style w:type="character" w:customStyle="1" w:styleId="Ttulo3Car">
    <w:name w:val="Título 3 Car"/>
    <w:link w:val="Ttulo3"/>
    <w:semiHidden/>
    <w:rsid w:val="00E43473"/>
    <w:rPr>
      <w:rFonts w:ascii="Cambria" w:eastAsia="Times New Roman" w:hAnsi="Cambria" w:cs="Times New Roman"/>
      <w:b/>
      <w:bCs/>
      <w:sz w:val="26"/>
      <w:szCs w:val="26"/>
    </w:rPr>
  </w:style>
  <w:style w:type="paragraph" w:styleId="Encabezado">
    <w:name w:val="header"/>
    <w:basedOn w:val="Normal"/>
    <w:rsid w:val="00F2579D"/>
    <w:pPr>
      <w:tabs>
        <w:tab w:val="center" w:pos="4252"/>
        <w:tab w:val="right" w:pos="8504"/>
      </w:tabs>
    </w:pPr>
  </w:style>
  <w:style w:type="paragraph" w:styleId="Piedepgina">
    <w:name w:val="footer"/>
    <w:basedOn w:val="Normal"/>
    <w:link w:val="PiedepginaCar"/>
    <w:rsid w:val="00F2579D"/>
    <w:pPr>
      <w:tabs>
        <w:tab w:val="center" w:pos="4252"/>
        <w:tab w:val="right" w:pos="8504"/>
      </w:tabs>
    </w:pPr>
    <w:rPr>
      <w:lang w:val="x-none" w:eastAsia="x-none"/>
    </w:rPr>
  </w:style>
  <w:style w:type="character" w:customStyle="1" w:styleId="PiedepginaCar">
    <w:name w:val="Pie de página Car"/>
    <w:link w:val="Piedepgina"/>
    <w:locked/>
    <w:rsid w:val="009B46A1"/>
    <w:rPr>
      <w:rFonts w:ascii="Arial Narrow" w:hAnsi="Arial Narrow"/>
      <w:sz w:val="22"/>
      <w:szCs w:val="24"/>
    </w:rPr>
  </w:style>
  <w:style w:type="character" w:styleId="Nmerodepgina">
    <w:name w:val="page number"/>
    <w:basedOn w:val="Fuentedeprrafopredeter"/>
    <w:rsid w:val="00500B05"/>
  </w:style>
  <w:style w:type="character" w:customStyle="1" w:styleId="EstiloArial">
    <w:name w:val="Estilo Arial"/>
    <w:rsid w:val="009146F9"/>
    <w:rPr>
      <w:rFonts w:ascii="Arial" w:hAnsi="Arial"/>
      <w:sz w:val="22"/>
    </w:rPr>
  </w:style>
  <w:style w:type="paragraph" w:customStyle="1" w:styleId="InsideAddress">
    <w:name w:val="Inside Address"/>
    <w:basedOn w:val="Normal"/>
    <w:rsid w:val="00AC268E"/>
    <w:pPr>
      <w:ind w:left="835" w:right="-360"/>
    </w:pPr>
    <w:rPr>
      <w:sz w:val="20"/>
      <w:szCs w:val="20"/>
      <w:lang w:val="en-US"/>
    </w:rPr>
  </w:style>
  <w:style w:type="table" w:styleId="Tablaconcuadrcula">
    <w:name w:val="Table Grid"/>
    <w:basedOn w:val="Tablanormal"/>
    <w:rsid w:val="0068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E32A8"/>
    <w:pPr>
      <w:ind w:left="720"/>
      <w:contextualSpacing/>
    </w:pPr>
    <w:rPr>
      <w:lang w:val="x-none" w:eastAsia="x-none"/>
    </w:rPr>
  </w:style>
  <w:style w:type="character" w:customStyle="1" w:styleId="PrrafodelistaCar">
    <w:name w:val="Párrafo de lista Car"/>
    <w:link w:val="Prrafodelista"/>
    <w:uiPriority w:val="99"/>
    <w:locked/>
    <w:rsid w:val="00CE28F4"/>
    <w:rPr>
      <w:rFonts w:ascii="Arial Narrow" w:hAnsi="Arial Narrow"/>
      <w:sz w:val="22"/>
      <w:szCs w:val="24"/>
    </w:rPr>
  </w:style>
  <w:style w:type="paragraph" w:styleId="Mapadeldocumento">
    <w:name w:val="Document Map"/>
    <w:basedOn w:val="Normal"/>
    <w:link w:val="MapadeldocumentoCar"/>
    <w:rsid w:val="00670504"/>
    <w:rPr>
      <w:rFonts w:ascii="Tahoma" w:hAnsi="Tahoma"/>
      <w:sz w:val="16"/>
      <w:szCs w:val="16"/>
      <w:lang w:val="x-none" w:eastAsia="x-none"/>
    </w:rPr>
  </w:style>
  <w:style w:type="character" w:customStyle="1" w:styleId="MapadeldocumentoCar">
    <w:name w:val="Mapa del documento Car"/>
    <w:link w:val="Mapadeldocumento"/>
    <w:rsid w:val="00670504"/>
    <w:rPr>
      <w:rFonts w:ascii="Tahoma" w:hAnsi="Tahoma" w:cs="Tahoma"/>
      <w:sz w:val="16"/>
      <w:szCs w:val="16"/>
    </w:rPr>
  </w:style>
  <w:style w:type="paragraph" w:styleId="Textodeglobo">
    <w:name w:val="Balloon Text"/>
    <w:basedOn w:val="Normal"/>
    <w:link w:val="TextodegloboCar"/>
    <w:rsid w:val="00670504"/>
    <w:rPr>
      <w:rFonts w:ascii="Tahoma" w:hAnsi="Tahoma"/>
      <w:sz w:val="16"/>
      <w:szCs w:val="16"/>
      <w:lang w:val="x-none" w:eastAsia="x-none"/>
    </w:rPr>
  </w:style>
  <w:style w:type="character" w:customStyle="1" w:styleId="TextodegloboCar">
    <w:name w:val="Texto de globo Car"/>
    <w:link w:val="Textodeglobo"/>
    <w:rsid w:val="00670504"/>
    <w:rPr>
      <w:rFonts w:ascii="Tahoma" w:hAnsi="Tahoma" w:cs="Tahoma"/>
      <w:sz w:val="16"/>
      <w:szCs w:val="16"/>
    </w:rPr>
  </w:style>
  <w:style w:type="paragraph" w:styleId="TDC1">
    <w:name w:val="toc 1"/>
    <w:basedOn w:val="Normal"/>
    <w:next w:val="Normal"/>
    <w:autoRedefine/>
    <w:uiPriority w:val="39"/>
    <w:rsid w:val="003E6C12"/>
    <w:pPr>
      <w:tabs>
        <w:tab w:val="left" w:pos="426"/>
        <w:tab w:val="right" w:leader="dot" w:pos="8830"/>
      </w:tabs>
    </w:pPr>
  </w:style>
  <w:style w:type="character" w:styleId="Hipervnculo">
    <w:name w:val="Hyperlink"/>
    <w:uiPriority w:val="99"/>
    <w:unhideWhenUsed/>
    <w:rsid w:val="00670504"/>
    <w:rPr>
      <w:color w:val="0000FF"/>
      <w:u w:val="single"/>
    </w:rPr>
  </w:style>
  <w:style w:type="paragraph" w:customStyle="1" w:styleId="Epgrafe1">
    <w:name w:val="Epígrafe1"/>
    <w:basedOn w:val="Normal"/>
    <w:next w:val="Normal"/>
    <w:unhideWhenUsed/>
    <w:qFormat/>
    <w:rsid w:val="00540AF5"/>
    <w:rPr>
      <w:b/>
      <w:bCs/>
      <w:sz w:val="20"/>
      <w:szCs w:val="20"/>
    </w:rPr>
  </w:style>
  <w:style w:type="paragraph" w:styleId="Tabladeilustraciones">
    <w:name w:val="table of figures"/>
    <w:basedOn w:val="Normal"/>
    <w:next w:val="Normal"/>
    <w:uiPriority w:val="99"/>
    <w:rsid w:val="003F2974"/>
  </w:style>
  <w:style w:type="paragraph" w:customStyle="1" w:styleId="Default">
    <w:name w:val="Default"/>
    <w:rsid w:val="00DD5F20"/>
    <w:pPr>
      <w:autoSpaceDE w:val="0"/>
      <w:autoSpaceDN w:val="0"/>
      <w:adjustRightInd w:val="0"/>
    </w:pPr>
    <w:rPr>
      <w:rFonts w:ascii="Arial" w:hAnsi="Arial" w:cs="Arial"/>
      <w:color w:val="000000"/>
      <w:sz w:val="24"/>
      <w:szCs w:val="24"/>
      <w:lang w:val="es-ES" w:eastAsia="es-ES"/>
    </w:rPr>
  </w:style>
  <w:style w:type="paragraph" w:customStyle="1" w:styleId="Prrafodelista1">
    <w:name w:val="Párrafo de lista1"/>
    <w:basedOn w:val="Normal"/>
    <w:rsid w:val="00E43473"/>
    <w:pPr>
      <w:ind w:left="720"/>
      <w:contextualSpacing/>
      <w:jc w:val="both"/>
    </w:pPr>
    <w:rPr>
      <w:rFonts w:eastAsia="Calibri"/>
      <w:sz w:val="20"/>
    </w:rPr>
  </w:style>
  <w:style w:type="paragraph" w:styleId="Textoindependiente2">
    <w:name w:val="Body Text 2"/>
    <w:basedOn w:val="Normal"/>
    <w:link w:val="Textoindependiente2Car"/>
    <w:rsid w:val="004A2648"/>
    <w:pPr>
      <w:jc w:val="both"/>
    </w:pPr>
    <w:rPr>
      <w:rFonts w:ascii="Arial" w:hAnsi="Arial"/>
      <w:b/>
      <w:bCs/>
      <w:sz w:val="24"/>
      <w:lang w:val="es-CO" w:eastAsia="x-none"/>
    </w:rPr>
  </w:style>
  <w:style w:type="character" w:customStyle="1" w:styleId="Textoindependiente2Car">
    <w:name w:val="Texto independiente 2 Car"/>
    <w:link w:val="Textoindependiente2"/>
    <w:rsid w:val="004A2648"/>
    <w:rPr>
      <w:rFonts w:ascii="Arial" w:hAnsi="Arial"/>
      <w:b/>
      <w:bCs/>
      <w:sz w:val="24"/>
      <w:szCs w:val="24"/>
      <w:lang w:val="es-CO"/>
    </w:rPr>
  </w:style>
  <w:style w:type="paragraph" w:styleId="NormalWeb">
    <w:name w:val="Normal (Web)"/>
    <w:basedOn w:val="Normal"/>
    <w:uiPriority w:val="99"/>
    <w:unhideWhenUsed/>
    <w:rsid w:val="00434A83"/>
    <w:pPr>
      <w:spacing w:before="100" w:beforeAutospacing="1" w:after="100" w:afterAutospacing="1"/>
    </w:pPr>
    <w:rPr>
      <w:rFonts w:ascii="Times New Roman" w:hAnsi="Times New Roman"/>
      <w:sz w:val="24"/>
    </w:rPr>
  </w:style>
  <w:style w:type="paragraph" w:styleId="TDC3">
    <w:name w:val="toc 3"/>
    <w:basedOn w:val="Normal"/>
    <w:next w:val="Normal"/>
    <w:autoRedefine/>
    <w:uiPriority w:val="39"/>
    <w:rsid w:val="003E6C12"/>
    <w:pPr>
      <w:ind w:left="440"/>
    </w:pPr>
  </w:style>
  <w:style w:type="paragraph" w:customStyle="1" w:styleId="a">
    <w:basedOn w:val="Normal"/>
    <w:next w:val="Normal"/>
    <w:unhideWhenUsed/>
    <w:qFormat/>
    <w:rsid w:val="00535D70"/>
    <w:rPr>
      <w:b/>
      <w:bCs/>
      <w:sz w:val="20"/>
      <w:szCs w:val="20"/>
    </w:rPr>
  </w:style>
  <w:style w:type="paragraph" w:styleId="Epgrafe">
    <w:name w:val="caption"/>
    <w:basedOn w:val="Normal"/>
    <w:next w:val="Normal"/>
    <w:unhideWhenUsed/>
    <w:qFormat/>
    <w:rsid w:val="0042594E"/>
    <w:pPr>
      <w:spacing w:after="200"/>
    </w:pPr>
    <w:rPr>
      <w:i/>
      <w:iCs/>
      <w:color w:val="44546A"/>
      <w:sz w:val="18"/>
      <w:szCs w:val="18"/>
    </w:rPr>
  </w:style>
  <w:style w:type="paragraph" w:styleId="Subttulo">
    <w:name w:val="Subtitle"/>
    <w:basedOn w:val="Normal"/>
    <w:next w:val="Normal"/>
    <w:link w:val="SubttuloCar"/>
    <w:qFormat/>
    <w:rsid w:val="00DA02B3"/>
    <w:pPr>
      <w:numPr>
        <w:ilvl w:val="1"/>
      </w:numPr>
      <w:spacing w:after="160"/>
    </w:pPr>
    <w:rPr>
      <w:rFonts w:ascii="Calibri" w:hAnsi="Calibri"/>
      <w:color w:val="5A5A5A"/>
      <w:spacing w:val="15"/>
      <w:szCs w:val="22"/>
    </w:rPr>
  </w:style>
  <w:style w:type="character" w:customStyle="1" w:styleId="SubttuloCar">
    <w:name w:val="Subtítulo Car"/>
    <w:basedOn w:val="Fuentedeprrafopredeter"/>
    <w:link w:val="Subttulo"/>
    <w:rsid w:val="00DA02B3"/>
    <w:rPr>
      <w:rFonts w:ascii="Calibri" w:eastAsia="Times New Roman" w:hAnsi="Calibri" w:cs="Times New Roman"/>
      <w:color w:val="5A5A5A"/>
      <w:spacing w:val="15"/>
      <w:sz w:val="22"/>
      <w:szCs w:val="22"/>
    </w:rPr>
  </w:style>
  <w:style w:type="paragraph" w:styleId="TtulodeTDC">
    <w:name w:val="TOC Heading"/>
    <w:basedOn w:val="Ttulo1"/>
    <w:next w:val="Normal"/>
    <w:uiPriority w:val="39"/>
    <w:unhideWhenUsed/>
    <w:qFormat/>
    <w:rsid w:val="00627113"/>
    <w:pPr>
      <w:keepLines/>
      <w:spacing w:before="240" w:line="259" w:lineRule="auto"/>
      <w:outlineLvl w:val="9"/>
    </w:pPr>
    <w:rPr>
      <w:rFonts w:ascii="Calibri Light" w:hAnsi="Calibri Light"/>
      <w:b w:val="0"/>
      <w:bCs w:val="0"/>
      <w:color w:val="2E74B5"/>
      <w:kern w:val="0"/>
      <w:sz w:val="32"/>
    </w:rPr>
  </w:style>
  <w:style w:type="paragraph" w:styleId="Textonotaalfinal">
    <w:name w:val="endnote text"/>
    <w:basedOn w:val="Normal"/>
    <w:link w:val="TextonotaalfinalCar"/>
    <w:rsid w:val="00580744"/>
    <w:rPr>
      <w:sz w:val="20"/>
      <w:szCs w:val="20"/>
    </w:rPr>
  </w:style>
  <w:style w:type="character" w:customStyle="1" w:styleId="TextonotaalfinalCar">
    <w:name w:val="Texto nota al final Car"/>
    <w:basedOn w:val="Fuentedeprrafopredeter"/>
    <w:link w:val="Textonotaalfinal"/>
    <w:rsid w:val="00580744"/>
    <w:rPr>
      <w:rFonts w:ascii="Arial Narrow" w:hAnsi="Arial Narrow"/>
    </w:rPr>
  </w:style>
  <w:style w:type="character" w:styleId="Refdenotaalfinal">
    <w:name w:val="endnote reference"/>
    <w:basedOn w:val="Fuentedeprrafopredeter"/>
    <w:rsid w:val="00580744"/>
    <w:rPr>
      <w:vertAlign w:val="superscript"/>
    </w:rPr>
  </w:style>
  <w:style w:type="paragraph" w:customStyle="1" w:styleId="Pa29">
    <w:name w:val="Pa29"/>
    <w:basedOn w:val="Default"/>
    <w:next w:val="Default"/>
    <w:uiPriority w:val="99"/>
    <w:rsid w:val="00DD46BE"/>
    <w:pPr>
      <w:spacing w:line="240" w:lineRule="atLeast"/>
    </w:pPr>
    <w:rPr>
      <w:rFonts w:ascii="Minion Pro" w:hAnsi="Minion Pro" w:cs="Times New Roman"/>
      <w:color w:val="auto"/>
      <w:lang w:val="es-CO"/>
    </w:rPr>
  </w:style>
  <w:style w:type="character" w:customStyle="1" w:styleId="A10">
    <w:name w:val="A10"/>
    <w:uiPriority w:val="99"/>
    <w:rsid w:val="00DD46BE"/>
    <w:rPr>
      <w:rFonts w:cs="Minion Pro"/>
      <w:color w:val="000000"/>
      <w:sz w:val="23"/>
      <w:szCs w:val="23"/>
    </w:rPr>
  </w:style>
  <w:style w:type="character" w:customStyle="1" w:styleId="A11">
    <w:name w:val="A11"/>
    <w:uiPriority w:val="99"/>
    <w:rsid w:val="00DD46BE"/>
    <w:rPr>
      <w:rFonts w:cs="Minion Pro"/>
      <w:color w:val="000000"/>
      <w:sz w:val="13"/>
      <w:szCs w:val="13"/>
    </w:rPr>
  </w:style>
  <w:style w:type="character" w:customStyle="1" w:styleId="apple-converted-space">
    <w:name w:val="apple-converted-space"/>
    <w:basedOn w:val="Fuentedeprrafopredeter"/>
    <w:rsid w:val="001E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8B5"/>
    <w:rPr>
      <w:rFonts w:ascii="Arial Narrow" w:hAnsi="Arial Narrow"/>
      <w:sz w:val="22"/>
      <w:szCs w:val="24"/>
      <w:lang w:val="es-ES" w:eastAsia="es-ES"/>
    </w:rPr>
  </w:style>
  <w:style w:type="paragraph" w:styleId="Ttulo1">
    <w:name w:val="heading 1"/>
    <w:basedOn w:val="Normal"/>
    <w:next w:val="Normal"/>
    <w:link w:val="Ttulo1Car"/>
    <w:qFormat/>
    <w:rsid w:val="00670504"/>
    <w:pPr>
      <w:keepNext/>
      <w:outlineLvl w:val="0"/>
    </w:pPr>
    <w:rPr>
      <w:b/>
      <w:bCs/>
      <w:kern w:val="32"/>
      <w:szCs w:val="32"/>
      <w:lang w:val="x-none" w:eastAsia="x-none"/>
    </w:rPr>
  </w:style>
  <w:style w:type="paragraph" w:styleId="Ttulo3">
    <w:name w:val="heading 3"/>
    <w:basedOn w:val="Normal"/>
    <w:next w:val="Normal"/>
    <w:link w:val="Ttulo3Car"/>
    <w:semiHidden/>
    <w:unhideWhenUsed/>
    <w:qFormat/>
    <w:rsid w:val="00E43473"/>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70504"/>
    <w:rPr>
      <w:rFonts w:ascii="Arial Narrow" w:eastAsia="Times New Roman" w:hAnsi="Arial Narrow" w:cs="Times New Roman"/>
      <w:b/>
      <w:bCs/>
      <w:kern w:val="32"/>
      <w:sz w:val="22"/>
      <w:szCs w:val="32"/>
    </w:rPr>
  </w:style>
  <w:style w:type="character" w:customStyle="1" w:styleId="Ttulo3Car">
    <w:name w:val="Título 3 Car"/>
    <w:link w:val="Ttulo3"/>
    <w:semiHidden/>
    <w:rsid w:val="00E43473"/>
    <w:rPr>
      <w:rFonts w:ascii="Cambria" w:eastAsia="Times New Roman" w:hAnsi="Cambria" w:cs="Times New Roman"/>
      <w:b/>
      <w:bCs/>
      <w:sz w:val="26"/>
      <w:szCs w:val="26"/>
    </w:rPr>
  </w:style>
  <w:style w:type="paragraph" w:styleId="Encabezado">
    <w:name w:val="header"/>
    <w:basedOn w:val="Normal"/>
    <w:rsid w:val="00F2579D"/>
    <w:pPr>
      <w:tabs>
        <w:tab w:val="center" w:pos="4252"/>
        <w:tab w:val="right" w:pos="8504"/>
      </w:tabs>
    </w:pPr>
  </w:style>
  <w:style w:type="paragraph" w:styleId="Piedepgina">
    <w:name w:val="footer"/>
    <w:basedOn w:val="Normal"/>
    <w:link w:val="PiedepginaCar"/>
    <w:rsid w:val="00F2579D"/>
    <w:pPr>
      <w:tabs>
        <w:tab w:val="center" w:pos="4252"/>
        <w:tab w:val="right" w:pos="8504"/>
      </w:tabs>
    </w:pPr>
    <w:rPr>
      <w:lang w:val="x-none" w:eastAsia="x-none"/>
    </w:rPr>
  </w:style>
  <w:style w:type="character" w:customStyle="1" w:styleId="PiedepginaCar">
    <w:name w:val="Pie de página Car"/>
    <w:link w:val="Piedepgina"/>
    <w:locked/>
    <w:rsid w:val="009B46A1"/>
    <w:rPr>
      <w:rFonts w:ascii="Arial Narrow" w:hAnsi="Arial Narrow"/>
      <w:sz w:val="22"/>
      <w:szCs w:val="24"/>
    </w:rPr>
  </w:style>
  <w:style w:type="character" w:styleId="Nmerodepgina">
    <w:name w:val="page number"/>
    <w:basedOn w:val="Fuentedeprrafopredeter"/>
    <w:rsid w:val="00500B05"/>
  </w:style>
  <w:style w:type="character" w:customStyle="1" w:styleId="EstiloArial">
    <w:name w:val="Estilo Arial"/>
    <w:rsid w:val="009146F9"/>
    <w:rPr>
      <w:rFonts w:ascii="Arial" w:hAnsi="Arial"/>
      <w:sz w:val="22"/>
    </w:rPr>
  </w:style>
  <w:style w:type="paragraph" w:customStyle="1" w:styleId="InsideAddress">
    <w:name w:val="Inside Address"/>
    <w:basedOn w:val="Normal"/>
    <w:rsid w:val="00AC268E"/>
    <w:pPr>
      <w:ind w:left="835" w:right="-360"/>
    </w:pPr>
    <w:rPr>
      <w:sz w:val="20"/>
      <w:szCs w:val="20"/>
      <w:lang w:val="en-US"/>
    </w:rPr>
  </w:style>
  <w:style w:type="table" w:styleId="Tablaconcuadrcula">
    <w:name w:val="Table Grid"/>
    <w:basedOn w:val="Tablanormal"/>
    <w:rsid w:val="0068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E32A8"/>
    <w:pPr>
      <w:ind w:left="720"/>
      <w:contextualSpacing/>
    </w:pPr>
    <w:rPr>
      <w:lang w:val="x-none" w:eastAsia="x-none"/>
    </w:rPr>
  </w:style>
  <w:style w:type="character" w:customStyle="1" w:styleId="PrrafodelistaCar">
    <w:name w:val="Párrafo de lista Car"/>
    <w:link w:val="Prrafodelista"/>
    <w:uiPriority w:val="99"/>
    <w:locked/>
    <w:rsid w:val="00CE28F4"/>
    <w:rPr>
      <w:rFonts w:ascii="Arial Narrow" w:hAnsi="Arial Narrow"/>
      <w:sz w:val="22"/>
      <w:szCs w:val="24"/>
    </w:rPr>
  </w:style>
  <w:style w:type="paragraph" w:styleId="Mapadeldocumento">
    <w:name w:val="Document Map"/>
    <w:basedOn w:val="Normal"/>
    <w:link w:val="MapadeldocumentoCar"/>
    <w:rsid w:val="00670504"/>
    <w:rPr>
      <w:rFonts w:ascii="Tahoma" w:hAnsi="Tahoma"/>
      <w:sz w:val="16"/>
      <w:szCs w:val="16"/>
      <w:lang w:val="x-none" w:eastAsia="x-none"/>
    </w:rPr>
  </w:style>
  <w:style w:type="character" w:customStyle="1" w:styleId="MapadeldocumentoCar">
    <w:name w:val="Mapa del documento Car"/>
    <w:link w:val="Mapadeldocumento"/>
    <w:rsid w:val="00670504"/>
    <w:rPr>
      <w:rFonts w:ascii="Tahoma" w:hAnsi="Tahoma" w:cs="Tahoma"/>
      <w:sz w:val="16"/>
      <w:szCs w:val="16"/>
    </w:rPr>
  </w:style>
  <w:style w:type="paragraph" w:styleId="Textodeglobo">
    <w:name w:val="Balloon Text"/>
    <w:basedOn w:val="Normal"/>
    <w:link w:val="TextodegloboCar"/>
    <w:rsid w:val="00670504"/>
    <w:rPr>
      <w:rFonts w:ascii="Tahoma" w:hAnsi="Tahoma"/>
      <w:sz w:val="16"/>
      <w:szCs w:val="16"/>
      <w:lang w:val="x-none" w:eastAsia="x-none"/>
    </w:rPr>
  </w:style>
  <w:style w:type="character" w:customStyle="1" w:styleId="TextodegloboCar">
    <w:name w:val="Texto de globo Car"/>
    <w:link w:val="Textodeglobo"/>
    <w:rsid w:val="00670504"/>
    <w:rPr>
      <w:rFonts w:ascii="Tahoma" w:hAnsi="Tahoma" w:cs="Tahoma"/>
      <w:sz w:val="16"/>
      <w:szCs w:val="16"/>
    </w:rPr>
  </w:style>
  <w:style w:type="paragraph" w:styleId="TDC1">
    <w:name w:val="toc 1"/>
    <w:basedOn w:val="Normal"/>
    <w:next w:val="Normal"/>
    <w:autoRedefine/>
    <w:uiPriority w:val="39"/>
    <w:rsid w:val="003E6C12"/>
    <w:pPr>
      <w:tabs>
        <w:tab w:val="left" w:pos="426"/>
        <w:tab w:val="right" w:leader="dot" w:pos="8830"/>
      </w:tabs>
    </w:pPr>
  </w:style>
  <w:style w:type="character" w:styleId="Hipervnculo">
    <w:name w:val="Hyperlink"/>
    <w:uiPriority w:val="99"/>
    <w:unhideWhenUsed/>
    <w:rsid w:val="00670504"/>
    <w:rPr>
      <w:color w:val="0000FF"/>
      <w:u w:val="single"/>
    </w:rPr>
  </w:style>
  <w:style w:type="paragraph" w:customStyle="1" w:styleId="Epgrafe1">
    <w:name w:val="Epígrafe1"/>
    <w:basedOn w:val="Normal"/>
    <w:next w:val="Normal"/>
    <w:unhideWhenUsed/>
    <w:qFormat/>
    <w:rsid w:val="00540AF5"/>
    <w:rPr>
      <w:b/>
      <w:bCs/>
      <w:sz w:val="20"/>
      <w:szCs w:val="20"/>
    </w:rPr>
  </w:style>
  <w:style w:type="paragraph" w:styleId="Tabladeilustraciones">
    <w:name w:val="table of figures"/>
    <w:basedOn w:val="Normal"/>
    <w:next w:val="Normal"/>
    <w:uiPriority w:val="99"/>
    <w:rsid w:val="003F2974"/>
  </w:style>
  <w:style w:type="paragraph" w:customStyle="1" w:styleId="Default">
    <w:name w:val="Default"/>
    <w:rsid w:val="00DD5F20"/>
    <w:pPr>
      <w:autoSpaceDE w:val="0"/>
      <w:autoSpaceDN w:val="0"/>
      <w:adjustRightInd w:val="0"/>
    </w:pPr>
    <w:rPr>
      <w:rFonts w:ascii="Arial" w:hAnsi="Arial" w:cs="Arial"/>
      <w:color w:val="000000"/>
      <w:sz w:val="24"/>
      <w:szCs w:val="24"/>
      <w:lang w:val="es-ES" w:eastAsia="es-ES"/>
    </w:rPr>
  </w:style>
  <w:style w:type="paragraph" w:customStyle="1" w:styleId="Prrafodelista1">
    <w:name w:val="Párrafo de lista1"/>
    <w:basedOn w:val="Normal"/>
    <w:rsid w:val="00E43473"/>
    <w:pPr>
      <w:ind w:left="720"/>
      <w:contextualSpacing/>
      <w:jc w:val="both"/>
    </w:pPr>
    <w:rPr>
      <w:rFonts w:eastAsia="Calibri"/>
      <w:sz w:val="20"/>
    </w:rPr>
  </w:style>
  <w:style w:type="paragraph" w:styleId="Textoindependiente2">
    <w:name w:val="Body Text 2"/>
    <w:basedOn w:val="Normal"/>
    <w:link w:val="Textoindependiente2Car"/>
    <w:rsid w:val="004A2648"/>
    <w:pPr>
      <w:jc w:val="both"/>
    </w:pPr>
    <w:rPr>
      <w:rFonts w:ascii="Arial" w:hAnsi="Arial"/>
      <w:b/>
      <w:bCs/>
      <w:sz w:val="24"/>
      <w:lang w:val="es-CO" w:eastAsia="x-none"/>
    </w:rPr>
  </w:style>
  <w:style w:type="character" w:customStyle="1" w:styleId="Textoindependiente2Car">
    <w:name w:val="Texto independiente 2 Car"/>
    <w:link w:val="Textoindependiente2"/>
    <w:rsid w:val="004A2648"/>
    <w:rPr>
      <w:rFonts w:ascii="Arial" w:hAnsi="Arial"/>
      <w:b/>
      <w:bCs/>
      <w:sz w:val="24"/>
      <w:szCs w:val="24"/>
      <w:lang w:val="es-CO"/>
    </w:rPr>
  </w:style>
  <w:style w:type="paragraph" w:styleId="NormalWeb">
    <w:name w:val="Normal (Web)"/>
    <w:basedOn w:val="Normal"/>
    <w:uiPriority w:val="99"/>
    <w:unhideWhenUsed/>
    <w:rsid w:val="00434A83"/>
    <w:pPr>
      <w:spacing w:before="100" w:beforeAutospacing="1" w:after="100" w:afterAutospacing="1"/>
    </w:pPr>
    <w:rPr>
      <w:rFonts w:ascii="Times New Roman" w:hAnsi="Times New Roman"/>
      <w:sz w:val="24"/>
    </w:rPr>
  </w:style>
  <w:style w:type="paragraph" w:styleId="TDC3">
    <w:name w:val="toc 3"/>
    <w:basedOn w:val="Normal"/>
    <w:next w:val="Normal"/>
    <w:autoRedefine/>
    <w:uiPriority w:val="39"/>
    <w:rsid w:val="003E6C12"/>
    <w:pPr>
      <w:ind w:left="440"/>
    </w:pPr>
  </w:style>
  <w:style w:type="paragraph" w:customStyle="1" w:styleId="a">
    <w:basedOn w:val="Normal"/>
    <w:next w:val="Normal"/>
    <w:unhideWhenUsed/>
    <w:qFormat/>
    <w:rsid w:val="00535D70"/>
    <w:rPr>
      <w:b/>
      <w:bCs/>
      <w:sz w:val="20"/>
      <w:szCs w:val="20"/>
    </w:rPr>
  </w:style>
  <w:style w:type="paragraph" w:styleId="Epgrafe">
    <w:name w:val="caption"/>
    <w:basedOn w:val="Normal"/>
    <w:next w:val="Normal"/>
    <w:unhideWhenUsed/>
    <w:qFormat/>
    <w:rsid w:val="0042594E"/>
    <w:pPr>
      <w:spacing w:after="200"/>
    </w:pPr>
    <w:rPr>
      <w:i/>
      <w:iCs/>
      <w:color w:val="44546A"/>
      <w:sz w:val="18"/>
      <w:szCs w:val="18"/>
    </w:rPr>
  </w:style>
  <w:style w:type="paragraph" w:styleId="Subttulo">
    <w:name w:val="Subtitle"/>
    <w:basedOn w:val="Normal"/>
    <w:next w:val="Normal"/>
    <w:link w:val="SubttuloCar"/>
    <w:qFormat/>
    <w:rsid w:val="00DA02B3"/>
    <w:pPr>
      <w:numPr>
        <w:ilvl w:val="1"/>
      </w:numPr>
      <w:spacing w:after="160"/>
    </w:pPr>
    <w:rPr>
      <w:rFonts w:ascii="Calibri" w:hAnsi="Calibri"/>
      <w:color w:val="5A5A5A"/>
      <w:spacing w:val="15"/>
      <w:szCs w:val="22"/>
    </w:rPr>
  </w:style>
  <w:style w:type="character" w:customStyle="1" w:styleId="SubttuloCar">
    <w:name w:val="Subtítulo Car"/>
    <w:basedOn w:val="Fuentedeprrafopredeter"/>
    <w:link w:val="Subttulo"/>
    <w:rsid w:val="00DA02B3"/>
    <w:rPr>
      <w:rFonts w:ascii="Calibri" w:eastAsia="Times New Roman" w:hAnsi="Calibri" w:cs="Times New Roman"/>
      <w:color w:val="5A5A5A"/>
      <w:spacing w:val="15"/>
      <w:sz w:val="22"/>
      <w:szCs w:val="22"/>
    </w:rPr>
  </w:style>
  <w:style w:type="paragraph" w:styleId="TtulodeTDC">
    <w:name w:val="TOC Heading"/>
    <w:basedOn w:val="Ttulo1"/>
    <w:next w:val="Normal"/>
    <w:uiPriority w:val="39"/>
    <w:unhideWhenUsed/>
    <w:qFormat/>
    <w:rsid w:val="00627113"/>
    <w:pPr>
      <w:keepLines/>
      <w:spacing w:before="240" w:line="259" w:lineRule="auto"/>
      <w:outlineLvl w:val="9"/>
    </w:pPr>
    <w:rPr>
      <w:rFonts w:ascii="Calibri Light" w:hAnsi="Calibri Light"/>
      <w:b w:val="0"/>
      <w:bCs w:val="0"/>
      <w:color w:val="2E74B5"/>
      <w:kern w:val="0"/>
      <w:sz w:val="32"/>
    </w:rPr>
  </w:style>
  <w:style w:type="paragraph" w:styleId="Textonotaalfinal">
    <w:name w:val="endnote text"/>
    <w:basedOn w:val="Normal"/>
    <w:link w:val="TextonotaalfinalCar"/>
    <w:rsid w:val="00580744"/>
    <w:rPr>
      <w:sz w:val="20"/>
      <w:szCs w:val="20"/>
    </w:rPr>
  </w:style>
  <w:style w:type="character" w:customStyle="1" w:styleId="TextonotaalfinalCar">
    <w:name w:val="Texto nota al final Car"/>
    <w:basedOn w:val="Fuentedeprrafopredeter"/>
    <w:link w:val="Textonotaalfinal"/>
    <w:rsid w:val="00580744"/>
    <w:rPr>
      <w:rFonts w:ascii="Arial Narrow" w:hAnsi="Arial Narrow"/>
    </w:rPr>
  </w:style>
  <w:style w:type="character" w:styleId="Refdenotaalfinal">
    <w:name w:val="endnote reference"/>
    <w:basedOn w:val="Fuentedeprrafopredeter"/>
    <w:rsid w:val="00580744"/>
    <w:rPr>
      <w:vertAlign w:val="superscript"/>
    </w:rPr>
  </w:style>
  <w:style w:type="paragraph" w:customStyle="1" w:styleId="Pa29">
    <w:name w:val="Pa29"/>
    <w:basedOn w:val="Default"/>
    <w:next w:val="Default"/>
    <w:uiPriority w:val="99"/>
    <w:rsid w:val="00DD46BE"/>
    <w:pPr>
      <w:spacing w:line="240" w:lineRule="atLeast"/>
    </w:pPr>
    <w:rPr>
      <w:rFonts w:ascii="Minion Pro" w:hAnsi="Minion Pro" w:cs="Times New Roman"/>
      <w:color w:val="auto"/>
      <w:lang w:val="es-CO"/>
    </w:rPr>
  </w:style>
  <w:style w:type="character" w:customStyle="1" w:styleId="A10">
    <w:name w:val="A10"/>
    <w:uiPriority w:val="99"/>
    <w:rsid w:val="00DD46BE"/>
    <w:rPr>
      <w:rFonts w:cs="Minion Pro"/>
      <w:color w:val="000000"/>
      <w:sz w:val="23"/>
      <w:szCs w:val="23"/>
    </w:rPr>
  </w:style>
  <w:style w:type="character" w:customStyle="1" w:styleId="A11">
    <w:name w:val="A11"/>
    <w:uiPriority w:val="99"/>
    <w:rsid w:val="00DD46BE"/>
    <w:rPr>
      <w:rFonts w:cs="Minion Pro"/>
      <w:color w:val="000000"/>
      <w:sz w:val="13"/>
      <w:szCs w:val="13"/>
    </w:rPr>
  </w:style>
  <w:style w:type="character" w:customStyle="1" w:styleId="apple-converted-space">
    <w:name w:val="apple-converted-space"/>
    <w:basedOn w:val="Fuentedeprrafopredeter"/>
    <w:rsid w:val="001E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14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13311587">
      <w:bodyDiv w:val="1"/>
      <w:marLeft w:val="0"/>
      <w:marRight w:val="0"/>
      <w:marTop w:val="0"/>
      <w:marBottom w:val="0"/>
      <w:divBdr>
        <w:top w:val="none" w:sz="0" w:space="0" w:color="auto"/>
        <w:left w:val="none" w:sz="0" w:space="0" w:color="auto"/>
        <w:bottom w:val="none" w:sz="0" w:space="0" w:color="auto"/>
        <w:right w:val="none" w:sz="0" w:space="0" w:color="auto"/>
      </w:divBdr>
    </w:div>
    <w:div w:id="19281612">
      <w:bodyDiv w:val="1"/>
      <w:marLeft w:val="0"/>
      <w:marRight w:val="0"/>
      <w:marTop w:val="0"/>
      <w:marBottom w:val="0"/>
      <w:divBdr>
        <w:top w:val="none" w:sz="0" w:space="0" w:color="auto"/>
        <w:left w:val="none" w:sz="0" w:space="0" w:color="auto"/>
        <w:bottom w:val="none" w:sz="0" w:space="0" w:color="auto"/>
        <w:right w:val="none" w:sz="0" w:space="0" w:color="auto"/>
      </w:divBdr>
    </w:div>
    <w:div w:id="24063279">
      <w:bodyDiv w:val="1"/>
      <w:marLeft w:val="0"/>
      <w:marRight w:val="0"/>
      <w:marTop w:val="0"/>
      <w:marBottom w:val="0"/>
      <w:divBdr>
        <w:top w:val="none" w:sz="0" w:space="0" w:color="auto"/>
        <w:left w:val="none" w:sz="0" w:space="0" w:color="auto"/>
        <w:bottom w:val="none" w:sz="0" w:space="0" w:color="auto"/>
        <w:right w:val="none" w:sz="0" w:space="0" w:color="auto"/>
      </w:divBdr>
    </w:div>
    <w:div w:id="29766787">
      <w:bodyDiv w:val="1"/>
      <w:marLeft w:val="0"/>
      <w:marRight w:val="0"/>
      <w:marTop w:val="0"/>
      <w:marBottom w:val="0"/>
      <w:divBdr>
        <w:top w:val="none" w:sz="0" w:space="0" w:color="auto"/>
        <w:left w:val="none" w:sz="0" w:space="0" w:color="auto"/>
        <w:bottom w:val="none" w:sz="0" w:space="0" w:color="auto"/>
        <w:right w:val="none" w:sz="0" w:space="0" w:color="auto"/>
      </w:divBdr>
    </w:div>
    <w:div w:id="31735319">
      <w:bodyDiv w:val="1"/>
      <w:marLeft w:val="0"/>
      <w:marRight w:val="0"/>
      <w:marTop w:val="0"/>
      <w:marBottom w:val="0"/>
      <w:divBdr>
        <w:top w:val="none" w:sz="0" w:space="0" w:color="auto"/>
        <w:left w:val="none" w:sz="0" w:space="0" w:color="auto"/>
        <w:bottom w:val="none" w:sz="0" w:space="0" w:color="auto"/>
        <w:right w:val="none" w:sz="0" w:space="0" w:color="auto"/>
      </w:divBdr>
    </w:div>
    <w:div w:id="33315526">
      <w:bodyDiv w:val="1"/>
      <w:marLeft w:val="0"/>
      <w:marRight w:val="0"/>
      <w:marTop w:val="0"/>
      <w:marBottom w:val="0"/>
      <w:divBdr>
        <w:top w:val="none" w:sz="0" w:space="0" w:color="auto"/>
        <w:left w:val="none" w:sz="0" w:space="0" w:color="auto"/>
        <w:bottom w:val="none" w:sz="0" w:space="0" w:color="auto"/>
        <w:right w:val="none" w:sz="0" w:space="0" w:color="auto"/>
      </w:divBdr>
    </w:div>
    <w:div w:id="55670123">
      <w:bodyDiv w:val="1"/>
      <w:marLeft w:val="0"/>
      <w:marRight w:val="0"/>
      <w:marTop w:val="0"/>
      <w:marBottom w:val="0"/>
      <w:divBdr>
        <w:top w:val="none" w:sz="0" w:space="0" w:color="auto"/>
        <w:left w:val="none" w:sz="0" w:space="0" w:color="auto"/>
        <w:bottom w:val="none" w:sz="0" w:space="0" w:color="auto"/>
        <w:right w:val="none" w:sz="0" w:space="0" w:color="auto"/>
      </w:divBdr>
    </w:div>
    <w:div w:id="57677974">
      <w:bodyDiv w:val="1"/>
      <w:marLeft w:val="0"/>
      <w:marRight w:val="0"/>
      <w:marTop w:val="0"/>
      <w:marBottom w:val="0"/>
      <w:divBdr>
        <w:top w:val="none" w:sz="0" w:space="0" w:color="auto"/>
        <w:left w:val="none" w:sz="0" w:space="0" w:color="auto"/>
        <w:bottom w:val="none" w:sz="0" w:space="0" w:color="auto"/>
        <w:right w:val="none" w:sz="0" w:space="0" w:color="auto"/>
      </w:divBdr>
    </w:div>
    <w:div w:id="57825048">
      <w:bodyDiv w:val="1"/>
      <w:marLeft w:val="0"/>
      <w:marRight w:val="0"/>
      <w:marTop w:val="0"/>
      <w:marBottom w:val="0"/>
      <w:divBdr>
        <w:top w:val="none" w:sz="0" w:space="0" w:color="auto"/>
        <w:left w:val="none" w:sz="0" w:space="0" w:color="auto"/>
        <w:bottom w:val="none" w:sz="0" w:space="0" w:color="auto"/>
        <w:right w:val="none" w:sz="0" w:space="0" w:color="auto"/>
      </w:divBdr>
    </w:div>
    <w:div w:id="61296547">
      <w:bodyDiv w:val="1"/>
      <w:marLeft w:val="0"/>
      <w:marRight w:val="0"/>
      <w:marTop w:val="0"/>
      <w:marBottom w:val="0"/>
      <w:divBdr>
        <w:top w:val="none" w:sz="0" w:space="0" w:color="auto"/>
        <w:left w:val="none" w:sz="0" w:space="0" w:color="auto"/>
        <w:bottom w:val="none" w:sz="0" w:space="0" w:color="auto"/>
        <w:right w:val="none" w:sz="0" w:space="0" w:color="auto"/>
      </w:divBdr>
    </w:div>
    <w:div w:id="78136297">
      <w:bodyDiv w:val="1"/>
      <w:marLeft w:val="0"/>
      <w:marRight w:val="0"/>
      <w:marTop w:val="0"/>
      <w:marBottom w:val="0"/>
      <w:divBdr>
        <w:top w:val="none" w:sz="0" w:space="0" w:color="auto"/>
        <w:left w:val="none" w:sz="0" w:space="0" w:color="auto"/>
        <w:bottom w:val="none" w:sz="0" w:space="0" w:color="auto"/>
        <w:right w:val="none" w:sz="0" w:space="0" w:color="auto"/>
      </w:divBdr>
    </w:div>
    <w:div w:id="81727789">
      <w:bodyDiv w:val="1"/>
      <w:marLeft w:val="0"/>
      <w:marRight w:val="0"/>
      <w:marTop w:val="0"/>
      <w:marBottom w:val="0"/>
      <w:divBdr>
        <w:top w:val="none" w:sz="0" w:space="0" w:color="auto"/>
        <w:left w:val="none" w:sz="0" w:space="0" w:color="auto"/>
        <w:bottom w:val="none" w:sz="0" w:space="0" w:color="auto"/>
        <w:right w:val="none" w:sz="0" w:space="0" w:color="auto"/>
      </w:divBdr>
    </w:div>
    <w:div w:id="81925226">
      <w:bodyDiv w:val="1"/>
      <w:marLeft w:val="0"/>
      <w:marRight w:val="0"/>
      <w:marTop w:val="0"/>
      <w:marBottom w:val="0"/>
      <w:divBdr>
        <w:top w:val="none" w:sz="0" w:space="0" w:color="auto"/>
        <w:left w:val="none" w:sz="0" w:space="0" w:color="auto"/>
        <w:bottom w:val="none" w:sz="0" w:space="0" w:color="auto"/>
        <w:right w:val="none" w:sz="0" w:space="0" w:color="auto"/>
      </w:divBdr>
    </w:div>
    <w:div w:id="93406779">
      <w:bodyDiv w:val="1"/>
      <w:marLeft w:val="0"/>
      <w:marRight w:val="0"/>
      <w:marTop w:val="0"/>
      <w:marBottom w:val="0"/>
      <w:divBdr>
        <w:top w:val="none" w:sz="0" w:space="0" w:color="auto"/>
        <w:left w:val="none" w:sz="0" w:space="0" w:color="auto"/>
        <w:bottom w:val="none" w:sz="0" w:space="0" w:color="auto"/>
        <w:right w:val="none" w:sz="0" w:space="0" w:color="auto"/>
      </w:divBdr>
    </w:div>
    <w:div w:id="94139075">
      <w:bodyDiv w:val="1"/>
      <w:marLeft w:val="0"/>
      <w:marRight w:val="0"/>
      <w:marTop w:val="0"/>
      <w:marBottom w:val="0"/>
      <w:divBdr>
        <w:top w:val="none" w:sz="0" w:space="0" w:color="auto"/>
        <w:left w:val="none" w:sz="0" w:space="0" w:color="auto"/>
        <w:bottom w:val="none" w:sz="0" w:space="0" w:color="auto"/>
        <w:right w:val="none" w:sz="0" w:space="0" w:color="auto"/>
      </w:divBdr>
    </w:div>
    <w:div w:id="94788629">
      <w:bodyDiv w:val="1"/>
      <w:marLeft w:val="0"/>
      <w:marRight w:val="0"/>
      <w:marTop w:val="0"/>
      <w:marBottom w:val="0"/>
      <w:divBdr>
        <w:top w:val="none" w:sz="0" w:space="0" w:color="auto"/>
        <w:left w:val="none" w:sz="0" w:space="0" w:color="auto"/>
        <w:bottom w:val="none" w:sz="0" w:space="0" w:color="auto"/>
        <w:right w:val="none" w:sz="0" w:space="0" w:color="auto"/>
      </w:divBdr>
    </w:div>
    <w:div w:id="96297452">
      <w:bodyDiv w:val="1"/>
      <w:marLeft w:val="0"/>
      <w:marRight w:val="0"/>
      <w:marTop w:val="0"/>
      <w:marBottom w:val="0"/>
      <w:divBdr>
        <w:top w:val="none" w:sz="0" w:space="0" w:color="auto"/>
        <w:left w:val="none" w:sz="0" w:space="0" w:color="auto"/>
        <w:bottom w:val="none" w:sz="0" w:space="0" w:color="auto"/>
        <w:right w:val="none" w:sz="0" w:space="0" w:color="auto"/>
      </w:divBdr>
    </w:div>
    <w:div w:id="97410418">
      <w:bodyDiv w:val="1"/>
      <w:marLeft w:val="0"/>
      <w:marRight w:val="0"/>
      <w:marTop w:val="0"/>
      <w:marBottom w:val="0"/>
      <w:divBdr>
        <w:top w:val="none" w:sz="0" w:space="0" w:color="auto"/>
        <w:left w:val="none" w:sz="0" w:space="0" w:color="auto"/>
        <w:bottom w:val="none" w:sz="0" w:space="0" w:color="auto"/>
        <w:right w:val="none" w:sz="0" w:space="0" w:color="auto"/>
      </w:divBdr>
    </w:div>
    <w:div w:id="104036014">
      <w:bodyDiv w:val="1"/>
      <w:marLeft w:val="0"/>
      <w:marRight w:val="0"/>
      <w:marTop w:val="0"/>
      <w:marBottom w:val="0"/>
      <w:divBdr>
        <w:top w:val="none" w:sz="0" w:space="0" w:color="auto"/>
        <w:left w:val="none" w:sz="0" w:space="0" w:color="auto"/>
        <w:bottom w:val="none" w:sz="0" w:space="0" w:color="auto"/>
        <w:right w:val="none" w:sz="0" w:space="0" w:color="auto"/>
      </w:divBdr>
    </w:div>
    <w:div w:id="104691504">
      <w:bodyDiv w:val="1"/>
      <w:marLeft w:val="0"/>
      <w:marRight w:val="0"/>
      <w:marTop w:val="0"/>
      <w:marBottom w:val="0"/>
      <w:divBdr>
        <w:top w:val="none" w:sz="0" w:space="0" w:color="auto"/>
        <w:left w:val="none" w:sz="0" w:space="0" w:color="auto"/>
        <w:bottom w:val="none" w:sz="0" w:space="0" w:color="auto"/>
        <w:right w:val="none" w:sz="0" w:space="0" w:color="auto"/>
      </w:divBdr>
    </w:div>
    <w:div w:id="110327619">
      <w:bodyDiv w:val="1"/>
      <w:marLeft w:val="0"/>
      <w:marRight w:val="0"/>
      <w:marTop w:val="0"/>
      <w:marBottom w:val="0"/>
      <w:divBdr>
        <w:top w:val="none" w:sz="0" w:space="0" w:color="auto"/>
        <w:left w:val="none" w:sz="0" w:space="0" w:color="auto"/>
        <w:bottom w:val="none" w:sz="0" w:space="0" w:color="auto"/>
        <w:right w:val="none" w:sz="0" w:space="0" w:color="auto"/>
      </w:divBdr>
    </w:div>
    <w:div w:id="114299328">
      <w:bodyDiv w:val="1"/>
      <w:marLeft w:val="0"/>
      <w:marRight w:val="0"/>
      <w:marTop w:val="0"/>
      <w:marBottom w:val="0"/>
      <w:divBdr>
        <w:top w:val="none" w:sz="0" w:space="0" w:color="auto"/>
        <w:left w:val="none" w:sz="0" w:space="0" w:color="auto"/>
        <w:bottom w:val="none" w:sz="0" w:space="0" w:color="auto"/>
        <w:right w:val="none" w:sz="0" w:space="0" w:color="auto"/>
      </w:divBdr>
    </w:div>
    <w:div w:id="116222075">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8455053">
      <w:bodyDiv w:val="1"/>
      <w:marLeft w:val="0"/>
      <w:marRight w:val="0"/>
      <w:marTop w:val="0"/>
      <w:marBottom w:val="0"/>
      <w:divBdr>
        <w:top w:val="none" w:sz="0" w:space="0" w:color="auto"/>
        <w:left w:val="none" w:sz="0" w:space="0" w:color="auto"/>
        <w:bottom w:val="none" w:sz="0" w:space="0" w:color="auto"/>
        <w:right w:val="none" w:sz="0" w:space="0" w:color="auto"/>
      </w:divBdr>
    </w:div>
    <w:div w:id="120804650">
      <w:bodyDiv w:val="1"/>
      <w:marLeft w:val="0"/>
      <w:marRight w:val="0"/>
      <w:marTop w:val="0"/>
      <w:marBottom w:val="0"/>
      <w:divBdr>
        <w:top w:val="none" w:sz="0" w:space="0" w:color="auto"/>
        <w:left w:val="none" w:sz="0" w:space="0" w:color="auto"/>
        <w:bottom w:val="none" w:sz="0" w:space="0" w:color="auto"/>
        <w:right w:val="none" w:sz="0" w:space="0" w:color="auto"/>
      </w:divBdr>
    </w:div>
    <w:div w:id="123239508">
      <w:bodyDiv w:val="1"/>
      <w:marLeft w:val="0"/>
      <w:marRight w:val="0"/>
      <w:marTop w:val="0"/>
      <w:marBottom w:val="0"/>
      <w:divBdr>
        <w:top w:val="none" w:sz="0" w:space="0" w:color="auto"/>
        <w:left w:val="none" w:sz="0" w:space="0" w:color="auto"/>
        <w:bottom w:val="none" w:sz="0" w:space="0" w:color="auto"/>
        <w:right w:val="none" w:sz="0" w:space="0" w:color="auto"/>
      </w:divBdr>
    </w:div>
    <w:div w:id="128516541">
      <w:bodyDiv w:val="1"/>
      <w:marLeft w:val="0"/>
      <w:marRight w:val="0"/>
      <w:marTop w:val="0"/>
      <w:marBottom w:val="0"/>
      <w:divBdr>
        <w:top w:val="none" w:sz="0" w:space="0" w:color="auto"/>
        <w:left w:val="none" w:sz="0" w:space="0" w:color="auto"/>
        <w:bottom w:val="none" w:sz="0" w:space="0" w:color="auto"/>
        <w:right w:val="none" w:sz="0" w:space="0" w:color="auto"/>
      </w:divBdr>
    </w:div>
    <w:div w:id="131488486">
      <w:bodyDiv w:val="1"/>
      <w:marLeft w:val="0"/>
      <w:marRight w:val="0"/>
      <w:marTop w:val="0"/>
      <w:marBottom w:val="0"/>
      <w:divBdr>
        <w:top w:val="none" w:sz="0" w:space="0" w:color="auto"/>
        <w:left w:val="none" w:sz="0" w:space="0" w:color="auto"/>
        <w:bottom w:val="none" w:sz="0" w:space="0" w:color="auto"/>
        <w:right w:val="none" w:sz="0" w:space="0" w:color="auto"/>
      </w:divBdr>
    </w:div>
    <w:div w:id="131683195">
      <w:bodyDiv w:val="1"/>
      <w:marLeft w:val="0"/>
      <w:marRight w:val="0"/>
      <w:marTop w:val="0"/>
      <w:marBottom w:val="0"/>
      <w:divBdr>
        <w:top w:val="none" w:sz="0" w:space="0" w:color="auto"/>
        <w:left w:val="none" w:sz="0" w:space="0" w:color="auto"/>
        <w:bottom w:val="none" w:sz="0" w:space="0" w:color="auto"/>
        <w:right w:val="none" w:sz="0" w:space="0" w:color="auto"/>
      </w:divBdr>
    </w:div>
    <w:div w:id="134836849">
      <w:bodyDiv w:val="1"/>
      <w:marLeft w:val="0"/>
      <w:marRight w:val="0"/>
      <w:marTop w:val="0"/>
      <w:marBottom w:val="0"/>
      <w:divBdr>
        <w:top w:val="none" w:sz="0" w:space="0" w:color="auto"/>
        <w:left w:val="none" w:sz="0" w:space="0" w:color="auto"/>
        <w:bottom w:val="none" w:sz="0" w:space="0" w:color="auto"/>
        <w:right w:val="none" w:sz="0" w:space="0" w:color="auto"/>
      </w:divBdr>
    </w:div>
    <w:div w:id="165633371">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
    <w:div w:id="167327838">
      <w:bodyDiv w:val="1"/>
      <w:marLeft w:val="0"/>
      <w:marRight w:val="0"/>
      <w:marTop w:val="0"/>
      <w:marBottom w:val="0"/>
      <w:divBdr>
        <w:top w:val="none" w:sz="0" w:space="0" w:color="auto"/>
        <w:left w:val="none" w:sz="0" w:space="0" w:color="auto"/>
        <w:bottom w:val="none" w:sz="0" w:space="0" w:color="auto"/>
        <w:right w:val="none" w:sz="0" w:space="0" w:color="auto"/>
      </w:divBdr>
    </w:div>
    <w:div w:id="168101736">
      <w:bodyDiv w:val="1"/>
      <w:marLeft w:val="0"/>
      <w:marRight w:val="0"/>
      <w:marTop w:val="0"/>
      <w:marBottom w:val="0"/>
      <w:divBdr>
        <w:top w:val="none" w:sz="0" w:space="0" w:color="auto"/>
        <w:left w:val="none" w:sz="0" w:space="0" w:color="auto"/>
        <w:bottom w:val="none" w:sz="0" w:space="0" w:color="auto"/>
        <w:right w:val="none" w:sz="0" w:space="0" w:color="auto"/>
      </w:divBdr>
    </w:div>
    <w:div w:id="176971209">
      <w:bodyDiv w:val="1"/>
      <w:marLeft w:val="0"/>
      <w:marRight w:val="0"/>
      <w:marTop w:val="0"/>
      <w:marBottom w:val="0"/>
      <w:divBdr>
        <w:top w:val="none" w:sz="0" w:space="0" w:color="auto"/>
        <w:left w:val="none" w:sz="0" w:space="0" w:color="auto"/>
        <w:bottom w:val="none" w:sz="0" w:space="0" w:color="auto"/>
        <w:right w:val="none" w:sz="0" w:space="0" w:color="auto"/>
      </w:divBdr>
    </w:div>
    <w:div w:id="177738630">
      <w:bodyDiv w:val="1"/>
      <w:marLeft w:val="0"/>
      <w:marRight w:val="0"/>
      <w:marTop w:val="0"/>
      <w:marBottom w:val="0"/>
      <w:divBdr>
        <w:top w:val="none" w:sz="0" w:space="0" w:color="auto"/>
        <w:left w:val="none" w:sz="0" w:space="0" w:color="auto"/>
        <w:bottom w:val="none" w:sz="0" w:space="0" w:color="auto"/>
        <w:right w:val="none" w:sz="0" w:space="0" w:color="auto"/>
      </w:divBdr>
    </w:div>
    <w:div w:id="181742577">
      <w:bodyDiv w:val="1"/>
      <w:marLeft w:val="0"/>
      <w:marRight w:val="0"/>
      <w:marTop w:val="0"/>
      <w:marBottom w:val="0"/>
      <w:divBdr>
        <w:top w:val="none" w:sz="0" w:space="0" w:color="auto"/>
        <w:left w:val="none" w:sz="0" w:space="0" w:color="auto"/>
        <w:bottom w:val="none" w:sz="0" w:space="0" w:color="auto"/>
        <w:right w:val="none" w:sz="0" w:space="0" w:color="auto"/>
      </w:divBdr>
    </w:div>
    <w:div w:id="185296670">
      <w:bodyDiv w:val="1"/>
      <w:marLeft w:val="0"/>
      <w:marRight w:val="0"/>
      <w:marTop w:val="0"/>
      <w:marBottom w:val="0"/>
      <w:divBdr>
        <w:top w:val="none" w:sz="0" w:space="0" w:color="auto"/>
        <w:left w:val="none" w:sz="0" w:space="0" w:color="auto"/>
        <w:bottom w:val="none" w:sz="0" w:space="0" w:color="auto"/>
        <w:right w:val="none" w:sz="0" w:space="0" w:color="auto"/>
      </w:divBdr>
    </w:div>
    <w:div w:id="193469925">
      <w:bodyDiv w:val="1"/>
      <w:marLeft w:val="0"/>
      <w:marRight w:val="0"/>
      <w:marTop w:val="0"/>
      <w:marBottom w:val="0"/>
      <w:divBdr>
        <w:top w:val="none" w:sz="0" w:space="0" w:color="auto"/>
        <w:left w:val="none" w:sz="0" w:space="0" w:color="auto"/>
        <w:bottom w:val="none" w:sz="0" w:space="0" w:color="auto"/>
        <w:right w:val="none" w:sz="0" w:space="0" w:color="auto"/>
      </w:divBdr>
    </w:div>
    <w:div w:id="197207318">
      <w:bodyDiv w:val="1"/>
      <w:marLeft w:val="0"/>
      <w:marRight w:val="0"/>
      <w:marTop w:val="0"/>
      <w:marBottom w:val="0"/>
      <w:divBdr>
        <w:top w:val="none" w:sz="0" w:space="0" w:color="auto"/>
        <w:left w:val="none" w:sz="0" w:space="0" w:color="auto"/>
        <w:bottom w:val="none" w:sz="0" w:space="0" w:color="auto"/>
        <w:right w:val="none" w:sz="0" w:space="0" w:color="auto"/>
      </w:divBdr>
    </w:div>
    <w:div w:id="199323155">
      <w:bodyDiv w:val="1"/>
      <w:marLeft w:val="0"/>
      <w:marRight w:val="0"/>
      <w:marTop w:val="0"/>
      <w:marBottom w:val="0"/>
      <w:divBdr>
        <w:top w:val="none" w:sz="0" w:space="0" w:color="auto"/>
        <w:left w:val="none" w:sz="0" w:space="0" w:color="auto"/>
        <w:bottom w:val="none" w:sz="0" w:space="0" w:color="auto"/>
        <w:right w:val="none" w:sz="0" w:space="0" w:color="auto"/>
      </w:divBdr>
    </w:div>
    <w:div w:id="209390722">
      <w:bodyDiv w:val="1"/>
      <w:marLeft w:val="0"/>
      <w:marRight w:val="0"/>
      <w:marTop w:val="0"/>
      <w:marBottom w:val="0"/>
      <w:divBdr>
        <w:top w:val="none" w:sz="0" w:space="0" w:color="auto"/>
        <w:left w:val="none" w:sz="0" w:space="0" w:color="auto"/>
        <w:bottom w:val="none" w:sz="0" w:space="0" w:color="auto"/>
        <w:right w:val="none" w:sz="0" w:space="0" w:color="auto"/>
      </w:divBdr>
    </w:div>
    <w:div w:id="212738145">
      <w:bodyDiv w:val="1"/>
      <w:marLeft w:val="0"/>
      <w:marRight w:val="0"/>
      <w:marTop w:val="0"/>
      <w:marBottom w:val="0"/>
      <w:divBdr>
        <w:top w:val="none" w:sz="0" w:space="0" w:color="auto"/>
        <w:left w:val="none" w:sz="0" w:space="0" w:color="auto"/>
        <w:bottom w:val="none" w:sz="0" w:space="0" w:color="auto"/>
        <w:right w:val="none" w:sz="0" w:space="0" w:color="auto"/>
      </w:divBdr>
    </w:div>
    <w:div w:id="213347074">
      <w:bodyDiv w:val="1"/>
      <w:marLeft w:val="0"/>
      <w:marRight w:val="0"/>
      <w:marTop w:val="0"/>
      <w:marBottom w:val="0"/>
      <w:divBdr>
        <w:top w:val="none" w:sz="0" w:space="0" w:color="auto"/>
        <w:left w:val="none" w:sz="0" w:space="0" w:color="auto"/>
        <w:bottom w:val="none" w:sz="0" w:space="0" w:color="auto"/>
        <w:right w:val="none" w:sz="0" w:space="0" w:color="auto"/>
      </w:divBdr>
    </w:div>
    <w:div w:id="216667721">
      <w:bodyDiv w:val="1"/>
      <w:marLeft w:val="0"/>
      <w:marRight w:val="0"/>
      <w:marTop w:val="0"/>
      <w:marBottom w:val="0"/>
      <w:divBdr>
        <w:top w:val="none" w:sz="0" w:space="0" w:color="auto"/>
        <w:left w:val="none" w:sz="0" w:space="0" w:color="auto"/>
        <w:bottom w:val="none" w:sz="0" w:space="0" w:color="auto"/>
        <w:right w:val="none" w:sz="0" w:space="0" w:color="auto"/>
      </w:divBdr>
    </w:div>
    <w:div w:id="225533875">
      <w:bodyDiv w:val="1"/>
      <w:marLeft w:val="0"/>
      <w:marRight w:val="0"/>
      <w:marTop w:val="0"/>
      <w:marBottom w:val="0"/>
      <w:divBdr>
        <w:top w:val="none" w:sz="0" w:space="0" w:color="auto"/>
        <w:left w:val="none" w:sz="0" w:space="0" w:color="auto"/>
        <w:bottom w:val="none" w:sz="0" w:space="0" w:color="auto"/>
        <w:right w:val="none" w:sz="0" w:space="0" w:color="auto"/>
      </w:divBdr>
    </w:div>
    <w:div w:id="226455339">
      <w:bodyDiv w:val="1"/>
      <w:marLeft w:val="0"/>
      <w:marRight w:val="0"/>
      <w:marTop w:val="0"/>
      <w:marBottom w:val="0"/>
      <w:divBdr>
        <w:top w:val="none" w:sz="0" w:space="0" w:color="auto"/>
        <w:left w:val="none" w:sz="0" w:space="0" w:color="auto"/>
        <w:bottom w:val="none" w:sz="0" w:space="0" w:color="auto"/>
        <w:right w:val="none" w:sz="0" w:space="0" w:color="auto"/>
      </w:divBdr>
    </w:div>
    <w:div w:id="231701584">
      <w:bodyDiv w:val="1"/>
      <w:marLeft w:val="0"/>
      <w:marRight w:val="0"/>
      <w:marTop w:val="0"/>
      <w:marBottom w:val="0"/>
      <w:divBdr>
        <w:top w:val="none" w:sz="0" w:space="0" w:color="auto"/>
        <w:left w:val="none" w:sz="0" w:space="0" w:color="auto"/>
        <w:bottom w:val="none" w:sz="0" w:space="0" w:color="auto"/>
        <w:right w:val="none" w:sz="0" w:space="0" w:color="auto"/>
      </w:divBdr>
    </w:div>
    <w:div w:id="233517046">
      <w:bodyDiv w:val="1"/>
      <w:marLeft w:val="0"/>
      <w:marRight w:val="0"/>
      <w:marTop w:val="0"/>
      <w:marBottom w:val="0"/>
      <w:divBdr>
        <w:top w:val="none" w:sz="0" w:space="0" w:color="auto"/>
        <w:left w:val="none" w:sz="0" w:space="0" w:color="auto"/>
        <w:bottom w:val="none" w:sz="0" w:space="0" w:color="auto"/>
        <w:right w:val="none" w:sz="0" w:space="0" w:color="auto"/>
      </w:divBdr>
    </w:div>
    <w:div w:id="242028743">
      <w:bodyDiv w:val="1"/>
      <w:marLeft w:val="0"/>
      <w:marRight w:val="0"/>
      <w:marTop w:val="0"/>
      <w:marBottom w:val="0"/>
      <w:divBdr>
        <w:top w:val="none" w:sz="0" w:space="0" w:color="auto"/>
        <w:left w:val="none" w:sz="0" w:space="0" w:color="auto"/>
        <w:bottom w:val="none" w:sz="0" w:space="0" w:color="auto"/>
        <w:right w:val="none" w:sz="0" w:space="0" w:color="auto"/>
      </w:divBdr>
    </w:div>
    <w:div w:id="250628910">
      <w:bodyDiv w:val="1"/>
      <w:marLeft w:val="0"/>
      <w:marRight w:val="0"/>
      <w:marTop w:val="0"/>
      <w:marBottom w:val="0"/>
      <w:divBdr>
        <w:top w:val="none" w:sz="0" w:space="0" w:color="auto"/>
        <w:left w:val="none" w:sz="0" w:space="0" w:color="auto"/>
        <w:bottom w:val="none" w:sz="0" w:space="0" w:color="auto"/>
        <w:right w:val="none" w:sz="0" w:space="0" w:color="auto"/>
      </w:divBdr>
    </w:div>
    <w:div w:id="251283455">
      <w:bodyDiv w:val="1"/>
      <w:marLeft w:val="0"/>
      <w:marRight w:val="0"/>
      <w:marTop w:val="0"/>
      <w:marBottom w:val="0"/>
      <w:divBdr>
        <w:top w:val="none" w:sz="0" w:space="0" w:color="auto"/>
        <w:left w:val="none" w:sz="0" w:space="0" w:color="auto"/>
        <w:bottom w:val="none" w:sz="0" w:space="0" w:color="auto"/>
        <w:right w:val="none" w:sz="0" w:space="0" w:color="auto"/>
      </w:divBdr>
    </w:div>
    <w:div w:id="269628601">
      <w:bodyDiv w:val="1"/>
      <w:marLeft w:val="0"/>
      <w:marRight w:val="0"/>
      <w:marTop w:val="0"/>
      <w:marBottom w:val="0"/>
      <w:divBdr>
        <w:top w:val="none" w:sz="0" w:space="0" w:color="auto"/>
        <w:left w:val="none" w:sz="0" w:space="0" w:color="auto"/>
        <w:bottom w:val="none" w:sz="0" w:space="0" w:color="auto"/>
        <w:right w:val="none" w:sz="0" w:space="0" w:color="auto"/>
      </w:divBdr>
    </w:div>
    <w:div w:id="275258719">
      <w:bodyDiv w:val="1"/>
      <w:marLeft w:val="0"/>
      <w:marRight w:val="0"/>
      <w:marTop w:val="0"/>
      <w:marBottom w:val="0"/>
      <w:divBdr>
        <w:top w:val="none" w:sz="0" w:space="0" w:color="auto"/>
        <w:left w:val="none" w:sz="0" w:space="0" w:color="auto"/>
        <w:bottom w:val="none" w:sz="0" w:space="0" w:color="auto"/>
        <w:right w:val="none" w:sz="0" w:space="0" w:color="auto"/>
      </w:divBdr>
    </w:div>
    <w:div w:id="285166841">
      <w:bodyDiv w:val="1"/>
      <w:marLeft w:val="0"/>
      <w:marRight w:val="0"/>
      <w:marTop w:val="0"/>
      <w:marBottom w:val="0"/>
      <w:divBdr>
        <w:top w:val="none" w:sz="0" w:space="0" w:color="auto"/>
        <w:left w:val="none" w:sz="0" w:space="0" w:color="auto"/>
        <w:bottom w:val="none" w:sz="0" w:space="0" w:color="auto"/>
        <w:right w:val="none" w:sz="0" w:space="0" w:color="auto"/>
      </w:divBdr>
    </w:div>
    <w:div w:id="289823032">
      <w:bodyDiv w:val="1"/>
      <w:marLeft w:val="0"/>
      <w:marRight w:val="0"/>
      <w:marTop w:val="0"/>
      <w:marBottom w:val="0"/>
      <w:divBdr>
        <w:top w:val="none" w:sz="0" w:space="0" w:color="auto"/>
        <w:left w:val="none" w:sz="0" w:space="0" w:color="auto"/>
        <w:bottom w:val="none" w:sz="0" w:space="0" w:color="auto"/>
        <w:right w:val="none" w:sz="0" w:space="0" w:color="auto"/>
      </w:divBdr>
    </w:div>
    <w:div w:id="298074420">
      <w:bodyDiv w:val="1"/>
      <w:marLeft w:val="0"/>
      <w:marRight w:val="0"/>
      <w:marTop w:val="0"/>
      <w:marBottom w:val="0"/>
      <w:divBdr>
        <w:top w:val="none" w:sz="0" w:space="0" w:color="auto"/>
        <w:left w:val="none" w:sz="0" w:space="0" w:color="auto"/>
        <w:bottom w:val="none" w:sz="0" w:space="0" w:color="auto"/>
        <w:right w:val="none" w:sz="0" w:space="0" w:color="auto"/>
      </w:divBdr>
    </w:div>
    <w:div w:id="302463012">
      <w:bodyDiv w:val="1"/>
      <w:marLeft w:val="0"/>
      <w:marRight w:val="0"/>
      <w:marTop w:val="0"/>
      <w:marBottom w:val="0"/>
      <w:divBdr>
        <w:top w:val="none" w:sz="0" w:space="0" w:color="auto"/>
        <w:left w:val="none" w:sz="0" w:space="0" w:color="auto"/>
        <w:bottom w:val="none" w:sz="0" w:space="0" w:color="auto"/>
        <w:right w:val="none" w:sz="0" w:space="0" w:color="auto"/>
      </w:divBdr>
    </w:div>
    <w:div w:id="302464758">
      <w:bodyDiv w:val="1"/>
      <w:marLeft w:val="0"/>
      <w:marRight w:val="0"/>
      <w:marTop w:val="0"/>
      <w:marBottom w:val="0"/>
      <w:divBdr>
        <w:top w:val="none" w:sz="0" w:space="0" w:color="auto"/>
        <w:left w:val="none" w:sz="0" w:space="0" w:color="auto"/>
        <w:bottom w:val="none" w:sz="0" w:space="0" w:color="auto"/>
        <w:right w:val="none" w:sz="0" w:space="0" w:color="auto"/>
      </w:divBdr>
    </w:div>
    <w:div w:id="303198437">
      <w:bodyDiv w:val="1"/>
      <w:marLeft w:val="0"/>
      <w:marRight w:val="0"/>
      <w:marTop w:val="0"/>
      <w:marBottom w:val="0"/>
      <w:divBdr>
        <w:top w:val="none" w:sz="0" w:space="0" w:color="auto"/>
        <w:left w:val="none" w:sz="0" w:space="0" w:color="auto"/>
        <w:bottom w:val="none" w:sz="0" w:space="0" w:color="auto"/>
        <w:right w:val="none" w:sz="0" w:space="0" w:color="auto"/>
      </w:divBdr>
    </w:div>
    <w:div w:id="307321846">
      <w:bodyDiv w:val="1"/>
      <w:marLeft w:val="0"/>
      <w:marRight w:val="0"/>
      <w:marTop w:val="0"/>
      <w:marBottom w:val="0"/>
      <w:divBdr>
        <w:top w:val="none" w:sz="0" w:space="0" w:color="auto"/>
        <w:left w:val="none" w:sz="0" w:space="0" w:color="auto"/>
        <w:bottom w:val="none" w:sz="0" w:space="0" w:color="auto"/>
        <w:right w:val="none" w:sz="0" w:space="0" w:color="auto"/>
      </w:divBdr>
    </w:div>
    <w:div w:id="316805900">
      <w:bodyDiv w:val="1"/>
      <w:marLeft w:val="0"/>
      <w:marRight w:val="0"/>
      <w:marTop w:val="0"/>
      <w:marBottom w:val="0"/>
      <w:divBdr>
        <w:top w:val="none" w:sz="0" w:space="0" w:color="auto"/>
        <w:left w:val="none" w:sz="0" w:space="0" w:color="auto"/>
        <w:bottom w:val="none" w:sz="0" w:space="0" w:color="auto"/>
        <w:right w:val="none" w:sz="0" w:space="0" w:color="auto"/>
      </w:divBdr>
    </w:div>
    <w:div w:id="321349716">
      <w:bodyDiv w:val="1"/>
      <w:marLeft w:val="0"/>
      <w:marRight w:val="0"/>
      <w:marTop w:val="0"/>
      <w:marBottom w:val="0"/>
      <w:divBdr>
        <w:top w:val="none" w:sz="0" w:space="0" w:color="auto"/>
        <w:left w:val="none" w:sz="0" w:space="0" w:color="auto"/>
        <w:bottom w:val="none" w:sz="0" w:space="0" w:color="auto"/>
        <w:right w:val="none" w:sz="0" w:space="0" w:color="auto"/>
      </w:divBdr>
    </w:div>
    <w:div w:id="332220259">
      <w:bodyDiv w:val="1"/>
      <w:marLeft w:val="0"/>
      <w:marRight w:val="0"/>
      <w:marTop w:val="0"/>
      <w:marBottom w:val="0"/>
      <w:divBdr>
        <w:top w:val="none" w:sz="0" w:space="0" w:color="auto"/>
        <w:left w:val="none" w:sz="0" w:space="0" w:color="auto"/>
        <w:bottom w:val="none" w:sz="0" w:space="0" w:color="auto"/>
        <w:right w:val="none" w:sz="0" w:space="0" w:color="auto"/>
      </w:divBdr>
    </w:div>
    <w:div w:id="332685721">
      <w:bodyDiv w:val="1"/>
      <w:marLeft w:val="0"/>
      <w:marRight w:val="0"/>
      <w:marTop w:val="0"/>
      <w:marBottom w:val="0"/>
      <w:divBdr>
        <w:top w:val="none" w:sz="0" w:space="0" w:color="auto"/>
        <w:left w:val="none" w:sz="0" w:space="0" w:color="auto"/>
        <w:bottom w:val="none" w:sz="0" w:space="0" w:color="auto"/>
        <w:right w:val="none" w:sz="0" w:space="0" w:color="auto"/>
      </w:divBdr>
    </w:div>
    <w:div w:id="335960344">
      <w:bodyDiv w:val="1"/>
      <w:marLeft w:val="0"/>
      <w:marRight w:val="0"/>
      <w:marTop w:val="0"/>
      <w:marBottom w:val="0"/>
      <w:divBdr>
        <w:top w:val="none" w:sz="0" w:space="0" w:color="auto"/>
        <w:left w:val="none" w:sz="0" w:space="0" w:color="auto"/>
        <w:bottom w:val="none" w:sz="0" w:space="0" w:color="auto"/>
        <w:right w:val="none" w:sz="0" w:space="0" w:color="auto"/>
      </w:divBdr>
    </w:div>
    <w:div w:id="336277546">
      <w:bodyDiv w:val="1"/>
      <w:marLeft w:val="0"/>
      <w:marRight w:val="0"/>
      <w:marTop w:val="0"/>
      <w:marBottom w:val="0"/>
      <w:divBdr>
        <w:top w:val="none" w:sz="0" w:space="0" w:color="auto"/>
        <w:left w:val="none" w:sz="0" w:space="0" w:color="auto"/>
        <w:bottom w:val="none" w:sz="0" w:space="0" w:color="auto"/>
        <w:right w:val="none" w:sz="0" w:space="0" w:color="auto"/>
      </w:divBdr>
    </w:div>
    <w:div w:id="357588539">
      <w:bodyDiv w:val="1"/>
      <w:marLeft w:val="0"/>
      <w:marRight w:val="0"/>
      <w:marTop w:val="0"/>
      <w:marBottom w:val="0"/>
      <w:divBdr>
        <w:top w:val="none" w:sz="0" w:space="0" w:color="auto"/>
        <w:left w:val="none" w:sz="0" w:space="0" w:color="auto"/>
        <w:bottom w:val="none" w:sz="0" w:space="0" w:color="auto"/>
        <w:right w:val="none" w:sz="0" w:space="0" w:color="auto"/>
      </w:divBdr>
    </w:div>
    <w:div w:id="360909284">
      <w:bodyDiv w:val="1"/>
      <w:marLeft w:val="0"/>
      <w:marRight w:val="0"/>
      <w:marTop w:val="0"/>
      <w:marBottom w:val="0"/>
      <w:divBdr>
        <w:top w:val="none" w:sz="0" w:space="0" w:color="auto"/>
        <w:left w:val="none" w:sz="0" w:space="0" w:color="auto"/>
        <w:bottom w:val="none" w:sz="0" w:space="0" w:color="auto"/>
        <w:right w:val="none" w:sz="0" w:space="0" w:color="auto"/>
      </w:divBdr>
    </w:div>
    <w:div w:id="363486443">
      <w:bodyDiv w:val="1"/>
      <w:marLeft w:val="0"/>
      <w:marRight w:val="0"/>
      <w:marTop w:val="0"/>
      <w:marBottom w:val="0"/>
      <w:divBdr>
        <w:top w:val="none" w:sz="0" w:space="0" w:color="auto"/>
        <w:left w:val="none" w:sz="0" w:space="0" w:color="auto"/>
        <w:bottom w:val="none" w:sz="0" w:space="0" w:color="auto"/>
        <w:right w:val="none" w:sz="0" w:space="0" w:color="auto"/>
      </w:divBdr>
    </w:div>
    <w:div w:id="364840899">
      <w:bodyDiv w:val="1"/>
      <w:marLeft w:val="0"/>
      <w:marRight w:val="0"/>
      <w:marTop w:val="0"/>
      <w:marBottom w:val="0"/>
      <w:divBdr>
        <w:top w:val="none" w:sz="0" w:space="0" w:color="auto"/>
        <w:left w:val="none" w:sz="0" w:space="0" w:color="auto"/>
        <w:bottom w:val="none" w:sz="0" w:space="0" w:color="auto"/>
        <w:right w:val="none" w:sz="0" w:space="0" w:color="auto"/>
      </w:divBdr>
    </w:div>
    <w:div w:id="364870785">
      <w:bodyDiv w:val="1"/>
      <w:marLeft w:val="0"/>
      <w:marRight w:val="0"/>
      <w:marTop w:val="0"/>
      <w:marBottom w:val="0"/>
      <w:divBdr>
        <w:top w:val="none" w:sz="0" w:space="0" w:color="auto"/>
        <w:left w:val="none" w:sz="0" w:space="0" w:color="auto"/>
        <w:bottom w:val="none" w:sz="0" w:space="0" w:color="auto"/>
        <w:right w:val="none" w:sz="0" w:space="0" w:color="auto"/>
      </w:divBdr>
    </w:div>
    <w:div w:id="366024531">
      <w:bodyDiv w:val="1"/>
      <w:marLeft w:val="0"/>
      <w:marRight w:val="0"/>
      <w:marTop w:val="0"/>
      <w:marBottom w:val="0"/>
      <w:divBdr>
        <w:top w:val="none" w:sz="0" w:space="0" w:color="auto"/>
        <w:left w:val="none" w:sz="0" w:space="0" w:color="auto"/>
        <w:bottom w:val="none" w:sz="0" w:space="0" w:color="auto"/>
        <w:right w:val="none" w:sz="0" w:space="0" w:color="auto"/>
      </w:divBdr>
    </w:div>
    <w:div w:id="368727405">
      <w:bodyDiv w:val="1"/>
      <w:marLeft w:val="0"/>
      <w:marRight w:val="0"/>
      <w:marTop w:val="0"/>
      <w:marBottom w:val="0"/>
      <w:divBdr>
        <w:top w:val="none" w:sz="0" w:space="0" w:color="auto"/>
        <w:left w:val="none" w:sz="0" w:space="0" w:color="auto"/>
        <w:bottom w:val="none" w:sz="0" w:space="0" w:color="auto"/>
        <w:right w:val="none" w:sz="0" w:space="0" w:color="auto"/>
      </w:divBdr>
    </w:div>
    <w:div w:id="368846207">
      <w:bodyDiv w:val="1"/>
      <w:marLeft w:val="0"/>
      <w:marRight w:val="0"/>
      <w:marTop w:val="0"/>
      <w:marBottom w:val="0"/>
      <w:divBdr>
        <w:top w:val="none" w:sz="0" w:space="0" w:color="auto"/>
        <w:left w:val="none" w:sz="0" w:space="0" w:color="auto"/>
        <w:bottom w:val="none" w:sz="0" w:space="0" w:color="auto"/>
        <w:right w:val="none" w:sz="0" w:space="0" w:color="auto"/>
      </w:divBdr>
    </w:div>
    <w:div w:id="369959743">
      <w:bodyDiv w:val="1"/>
      <w:marLeft w:val="0"/>
      <w:marRight w:val="0"/>
      <w:marTop w:val="0"/>
      <w:marBottom w:val="0"/>
      <w:divBdr>
        <w:top w:val="none" w:sz="0" w:space="0" w:color="auto"/>
        <w:left w:val="none" w:sz="0" w:space="0" w:color="auto"/>
        <w:bottom w:val="none" w:sz="0" w:space="0" w:color="auto"/>
        <w:right w:val="none" w:sz="0" w:space="0" w:color="auto"/>
      </w:divBdr>
    </w:div>
    <w:div w:id="389233249">
      <w:bodyDiv w:val="1"/>
      <w:marLeft w:val="0"/>
      <w:marRight w:val="0"/>
      <w:marTop w:val="0"/>
      <w:marBottom w:val="0"/>
      <w:divBdr>
        <w:top w:val="none" w:sz="0" w:space="0" w:color="auto"/>
        <w:left w:val="none" w:sz="0" w:space="0" w:color="auto"/>
        <w:bottom w:val="none" w:sz="0" w:space="0" w:color="auto"/>
        <w:right w:val="none" w:sz="0" w:space="0" w:color="auto"/>
      </w:divBdr>
    </w:div>
    <w:div w:id="399593871">
      <w:bodyDiv w:val="1"/>
      <w:marLeft w:val="0"/>
      <w:marRight w:val="0"/>
      <w:marTop w:val="0"/>
      <w:marBottom w:val="0"/>
      <w:divBdr>
        <w:top w:val="none" w:sz="0" w:space="0" w:color="auto"/>
        <w:left w:val="none" w:sz="0" w:space="0" w:color="auto"/>
        <w:bottom w:val="none" w:sz="0" w:space="0" w:color="auto"/>
        <w:right w:val="none" w:sz="0" w:space="0" w:color="auto"/>
      </w:divBdr>
    </w:div>
    <w:div w:id="407267671">
      <w:bodyDiv w:val="1"/>
      <w:marLeft w:val="0"/>
      <w:marRight w:val="0"/>
      <w:marTop w:val="0"/>
      <w:marBottom w:val="0"/>
      <w:divBdr>
        <w:top w:val="none" w:sz="0" w:space="0" w:color="auto"/>
        <w:left w:val="none" w:sz="0" w:space="0" w:color="auto"/>
        <w:bottom w:val="none" w:sz="0" w:space="0" w:color="auto"/>
        <w:right w:val="none" w:sz="0" w:space="0" w:color="auto"/>
      </w:divBdr>
    </w:div>
    <w:div w:id="418336201">
      <w:bodyDiv w:val="1"/>
      <w:marLeft w:val="0"/>
      <w:marRight w:val="0"/>
      <w:marTop w:val="0"/>
      <w:marBottom w:val="0"/>
      <w:divBdr>
        <w:top w:val="none" w:sz="0" w:space="0" w:color="auto"/>
        <w:left w:val="none" w:sz="0" w:space="0" w:color="auto"/>
        <w:bottom w:val="none" w:sz="0" w:space="0" w:color="auto"/>
        <w:right w:val="none" w:sz="0" w:space="0" w:color="auto"/>
      </w:divBdr>
    </w:div>
    <w:div w:id="439229238">
      <w:bodyDiv w:val="1"/>
      <w:marLeft w:val="0"/>
      <w:marRight w:val="0"/>
      <w:marTop w:val="0"/>
      <w:marBottom w:val="0"/>
      <w:divBdr>
        <w:top w:val="none" w:sz="0" w:space="0" w:color="auto"/>
        <w:left w:val="none" w:sz="0" w:space="0" w:color="auto"/>
        <w:bottom w:val="none" w:sz="0" w:space="0" w:color="auto"/>
        <w:right w:val="none" w:sz="0" w:space="0" w:color="auto"/>
      </w:divBdr>
    </w:div>
    <w:div w:id="440958086">
      <w:bodyDiv w:val="1"/>
      <w:marLeft w:val="0"/>
      <w:marRight w:val="0"/>
      <w:marTop w:val="0"/>
      <w:marBottom w:val="0"/>
      <w:divBdr>
        <w:top w:val="none" w:sz="0" w:space="0" w:color="auto"/>
        <w:left w:val="none" w:sz="0" w:space="0" w:color="auto"/>
        <w:bottom w:val="none" w:sz="0" w:space="0" w:color="auto"/>
        <w:right w:val="none" w:sz="0" w:space="0" w:color="auto"/>
      </w:divBdr>
    </w:div>
    <w:div w:id="443770750">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49400983">
      <w:bodyDiv w:val="1"/>
      <w:marLeft w:val="0"/>
      <w:marRight w:val="0"/>
      <w:marTop w:val="0"/>
      <w:marBottom w:val="0"/>
      <w:divBdr>
        <w:top w:val="none" w:sz="0" w:space="0" w:color="auto"/>
        <w:left w:val="none" w:sz="0" w:space="0" w:color="auto"/>
        <w:bottom w:val="none" w:sz="0" w:space="0" w:color="auto"/>
        <w:right w:val="none" w:sz="0" w:space="0" w:color="auto"/>
      </w:divBdr>
    </w:div>
    <w:div w:id="453183234">
      <w:bodyDiv w:val="1"/>
      <w:marLeft w:val="0"/>
      <w:marRight w:val="0"/>
      <w:marTop w:val="0"/>
      <w:marBottom w:val="0"/>
      <w:divBdr>
        <w:top w:val="none" w:sz="0" w:space="0" w:color="auto"/>
        <w:left w:val="none" w:sz="0" w:space="0" w:color="auto"/>
        <w:bottom w:val="none" w:sz="0" w:space="0" w:color="auto"/>
        <w:right w:val="none" w:sz="0" w:space="0" w:color="auto"/>
      </w:divBdr>
    </w:div>
    <w:div w:id="453254452">
      <w:bodyDiv w:val="1"/>
      <w:marLeft w:val="0"/>
      <w:marRight w:val="0"/>
      <w:marTop w:val="0"/>
      <w:marBottom w:val="0"/>
      <w:divBdr>
        <w:top w:val="none" w:sz="0" w:space="0" w:color="auto"/>
        <w:left w:val="none" w:sz="0" w:space="0" w:color="auto"/>
        <w:bottom w:val="none" w:sz="0" w:space="0" w:color="auto"/>
        <w:right w:val="none" w:sz="0" w:space="0" w:color="auto"/>
      </w:divBdr>
    </w:div>
    <w:div w:id="455680085">
      <w:bodyDiv w:val="1"/>
      <w:marLeft w:val="0"/>
      <w:marRight w:val="0"/>
      <w:marTop w:val="0"/>
      <w:marBottom w:val="0"/>
      <w:divBdr>
        <w:top w:val="none" w:sz="0" w:space="0" w:color="auto"/>
        <w:left w:val="none" w:sz="0" w:space="0" w:color="auto"/>
        <w:bottom w:val="none" w:sz="0" w:space="0" w:color="auto"/>
        <w:right w:val="none" w:sz="0" w:space="0" w:color="auto"/>
      </w:divBdr>
    </w:div>
    <w:div w:id="461074932">
      <w:bodyDiv w:val="1"/>
      <w:marLeft w:val="0"/>
      <w:marRight w:val="0"/>
      <w:marTop w:val="0"/>
      <w:marBottom w:val="0"/>
      <w:divBdr>
        <w:top w:val="none" w:sz="0" w:space="0" w:color="auto"/>
        <w:left w:val="none" w:sz="0" w:space="0" w:color="auto"/>
        <w:bottom w:val="none" w:sz="0" w:space="0" w:color="auto"/>
        <w:right w:val="none" w:sz="0" w:space="0" w:color="auto"/>
      </w:divBdr>
    </w:div>
    <w:div w:id="462577996">
      <w:bodyDiv w:val="1"/>
      <w:marLeft w:val="0"/>
      <w:marRight w:val="0"/>
      <w:marTop w:val="0"/>
      <w:marBottom w:val="0"/>
      <w:divBdr>
        <w:top w:val="none" w:sz="0" w:space="0" w:color="auto"/>
        <w:left w:val="none" w:sz="0" w:space="0" w:color="auto"/>
        <w:bottom w:val="none" w:sz="0" w:space="0" w:color="auto"/>
        <w:right w:val="none" w:sz="0" w:space="0" w:color="auto"/>
      </w:divBdr>
    </w:div>
    <w:div w:id="463623100">
      <w:bodyDiv w:val="1"/>
      <w:marLeft w:val="0"/>
      <w:marRight w:val="0"/>
      <w:marTop w:val="0"/>
      <w:marBottom w:val="0"/>
      <w:divBdr>
        <w:top w:val="none" w:sz="0" w:space="0" w:color="auto"/>
        <w:left w:val="none" w:sz="0" w:space="0" w:color="auto"/>
        <w:bottom w:val="none" w:sz="0" w:space="0" w:color="auto"/>
        <w:right w:val="none" w:sz="0" w:space="0" w:color="auto"/>
      </w:divBdr>
    </w:div>
    <w:div w:id="470908891">
      <w:bodyDiv w:val="1"/>
      <w:marLeft w:val="0"/>
      <w:marRight w:val="0"/>
      <w:marTop w:val="0"/>
      <w:marBottom w:val="0"/>
      <w:divBdr>
        <w:top w:val="none" w:sz="0" w:space="0" w:color="auto"/>
        <w:left w:val="none" w:sz="0" w:space="0" w:color="auto"/>
        <w:bottom w:val="none" w:sz="0" w:space="0" w:color="auto"/>
        <w:right w:val="none" w:sz="0" w:space="0" w:color="auto"/>
      </w:divBdr>
    </w:div>
    <w:div w:id="474874579">
      <w:bodyDiv w:val="1"/>
      <w:marLeft w:val="0"/>
      <w:marRight w:val="0"/>
      <w:marTop w:val="0"/>
      <w:marBottom w:val="0"/>
      <w:divBdr>
        <w:top w:val="none" w:sz="0" w:space="0" w:color="auto"/>
        <w:left w:val="none" w:sz="0" w:space="0" w:color="auto"/>
        <w:bottom w:val="none" w:sz="0" w:space="0" w:color="auto"/>
        <w:right w:val="none" w:sz="0" w:space="0" w:color="auto"/>
      </w:divBdr>
    </w:div>
    <w:div w:id="475614058">
      <w:bodyDiv w:val="1"/>
      <w:marLeft w:val="0"/>
      <w:marRight w:val="0"/>
      <w:marTop w:val="0"/>
      <w:marBottom w:val="0"/>
      <w:divBdr>
        <w:top w:val="none" w:sz="0" w:space="0" w:color="auto"/>
        <w:left w:val="none" w:sz="0" w:space="0" w:color="auto"/>
        <w:bottom w:val="none" w:sz="0" w:space="0" w:color="auto"/>
        <w:right w:val="none" w:sz="0" w:space="0" w:color="auto"/>
      </w:divBdr>
    </w:div>
    <w:div w:id="481699374">
      <w:bodyDiv w:val="1"/>
      <w:marLeft w:val="0"/>
      <w:marRight w:val="0"/>
      <w:marTop w:val="0"/>
      <w:marBottom w:val="0"/>
      <w:divBdr>
        <w:top w:val="none" w:sz="0" w:space="0" w:color="auto"/>
        <w:left w:val="none" w:sz="0" w:space="0" w:color="auto"/>
        <w:bottom w:val="none" w:sz="0" w:space="0" w:color="auto"/>
        <w:right w:val="none" w:sz="0" w:space="0" w:color="auto"/>
      </w:divBdr>
    </w:div>
    <w:div w:id="481846410">
      <w:bodyDiv w:val="1"/>
      <w:marLeft w:val="0"/>
      <w:marRight w:val="0"/>
      <w:marTop w:val="0"/>
      <w:marBottom w:val="0"/>
      <w:divBdr>
        <w:top w:val="none" w:sz="0" w:space="0" w:color="auto"/>
        <w:left w:val="none" w:sz="0" w:space="0" w:color="auto"/>
        <w:bottom w:val="none" w:sz="0" w:space="0" w:color="auto"/>
        <w:right w:val="none" w:sz="0" w:space="0" w:color="auto"/>
      </w:divBdr>
    </w:div>
    <w:div w:id="485322314">
      <w:bodyDiv w:val="1"/>
      <w:marLeft w:val="0"/>
      <w:marRight w:val="0"/>
      <w:marTop w:val="0"/>
      <w:marBottom w:val="0"/>
      <w:divBdr>
        <w:top w:val="none" w:sz="0" w:space="0" w:color="auto"/>
        <w:left w:val="none" w:sz="0" w:space="0" w:color="auto"/>
        <w:bottom w:val="none" w:sz="0" w:space="0" w:color="auto"/>
        <w:right w:val="none" w:sz="0" w:space="0" w:color="auto"/>
      </w:divBdr>
    </w:div>
    <w:div w:id="486552024">
      <w:bodyDiv w:val="1"/>
      <w:marLeft w:val="0"/>
      <w:marRight w:val="0"/>
      <w:marTop w:val="0"/>
      <w:marBottom w:val="0"/>
      <w:divBdr>
        <w:top w:val="none" w:sz="0" w:space="0" w:color="auto"/>
        <w:left w:val="none" w:sz="0" w:space="0" w:color="auto"/>
        <w:bottom w:val="none" w:sz="0" w:space="0" w:color="auto"/>
        <w:right w:val="none" w:sz="0" w:space="0" w:color="auto"/>
      </w:divBdr>
    </w:div>
    <w:div w:id="496773064">
      <w:bodyDiv w:val="1"/>
      <w:marLeft w:val="0"/>
      <w:marRight w:val="0"/>
      <w:marTop w:val="0"/>
      <w:marBottom w:val="0"/>
      <w:divBdr>
        <w:top w:val="none" w:sz="0" w:space="0" w:color="auto"/>
        <w:left w:val="none" w:sz="0" w:space="0" w:color="auto"/>
        <w:bottom w:val="none" w:sz="0" w:space="0" w:color="auto"/>
        <w:right w:val="none" w:sz="0" w:space="0" w:color="auto"/>
      </w:divBdr>
    </w:div>
    <w:div w:id="505247465">
      <w:bodyDiv w:val="1"/>
      <w:marLeft w:val="0"/>
      <w:marRight w:val="0"/>
      <w:marTop w:val="0"/>
      <w:marBottom w:val="0"/>
      <w:divBdr>
        <w:top w:val="none" w:sz="0" w:space="0" w:color="auto"/>
        <w:left w:val="none" w:sz="0" w:space="0" w:color="auto"/>
        <w:bottom w:val="none" w:sz="0" w:space="0" w:color="auto"/>
        <w:right w:val="none" w:sz="0" w:space="0" w:color="auto"/>
      </w:divBdr>
    </w:div>
    <w:div w:id="516581925">
      <w:bodyDiv w:val="1"/>
      <w:marLeft w:val="0"/>
      <w:marRight w:val="0"/>
      <w:marTop w:val="0"/>
      <w:marBottom w:val="0"/>
      <w:divBdr>
        <w:top w:val="none" w:sz="0" w:space="0" w:color="auto"/>
        <w:left w:val="none" w:sz="0" w:space="0" w:color="auto"/>
        <w:bottom w:val="none" w:sz="0" w:space="0" w:color="auto"/>
        <w:right w:val="none" w:sz="0" w:space="0" w:color="auto"/>
      </w:divBdr>
    </w:div>
    <w:div w:id="517544636">
      <w:bodyDiv w:val="1"/>
      <w:marLeft w:val="0"/>
      <w:marRight w:val="0"/>
      <w:marTop w:val="0"/>
      <w:marBottom w:val="0"/>
      <w:divBdr>
        <w:top w:val="none" w:sz="0" w:space="0" w:color="auto"/>
        <w:left w:val="none" w:sz="0" w:space="0" w:color="auto"/>
        <w:bottom w:val="none" w:sz="0" w:space="0" w:color="auto"/>
        <w:right w:val="none" w:sz="0" w:space="0" w:color="auto"/>
      </w:divBdr>
    </w:div>
    <w:div w:id="523785020">
      <w:bodyDiv w:val="1"/>
      <w:marLeft w:val="0"/>
      <w:marRight w:val="0"/>
      <w:marTop w:val="0"/>
      <w:marBottom w:val="0"/>
      <w:divBdr>
        <w:top w:val="none" w:sz="0" w:space="0" w:color="auto"/>
        <w:left w:val="none" w:sz="0" w:space="0" w:color="auto"/>
        <w:bottom w:val="none" w:sz="0" w:space="0" w:color="auto"/>
        <w:right w:val="none" w:sz="0" w:space="0" w:color="auto"/>
      </w:divBdr>
    </w:div>
    <w:div w:id="533080134">
      <w:bodyDiv w:val="1"/>
      <w:marLeft w:val="0"/>
      <w:marRight w:val="0"/>
      <w:marTop w:val="0"/>
      <w:marBottom w:val="0"/>
      <w:divBdr>
        <w:top w:val="none" w:sz="0" w:space="0" w:color="auto"/>
        <w:left w:val="none" w:sz="0" w:space="0" w:color="auto"/>
        <w:bottom w:val="none" w:sz="0" w:space="0" w:color="auto"/>
        <w:right w:val="none" w:sz="0" w:space="0" w:color="auto"/>
      </w:divBdr>
    </w:div>
    <w:div w:id="533881120">
      <w:bodyDiv w:val="1"/>
      <w:marLeft w:val="0"/>
      <w:marRight w:val="0"/>
      <w:marTop w:val="0"/>
      <w:marBottom w:val="0"/>
      <w:divBdr>
        <w:top w:val="none" w:sz="0" w:space="0" w:color="auto"/>
        <w:left w:val="none" w:sz="0" w:space="0" w:color="auto"/>
        <w:bottom w:val="none" w:sz="0" w:space="0" w:color="auto"/>
        <w:right w:val="none" w:sz="0" w:space="0" w:color="auto"/>
      </w:divBdr>
    </w:div>
    <w:div w:id="540946872">
      <w:bodyDiv w:val="1"/>
      <w:marLeft w:val="0"/>
      <w:marRight w:val="0"/>
      <w:marTop w:val="0"/>
      <w:marBottom w:val="0"/>
      <w:divBdr>
        <w:top w:val="none" w:sz="0" w:space="0" w:color="auto"/>
        <w:left w:val="none" w:sz="0" w:space="0" w:color="auto"/>
        <w:bottom w:val="none" w:sz="0" w:space="0" w:color="auto"/>
        <w:right w:val="none" w:sz="0" w:space="0" w:color="auto"/>
      </w:divBdr>
    </w:div>
    <w:div w:id="542062447">
      <w:bodyDiv w:val="1"/>
      <w:marLeft w:val="0"/>
      <w:marRight w:val="0"/>
      <w:marTop w:val="0"/>
      <w:marBottom w:val="0"/>
      <w:divBdr>
        <w:top w:val="none" w:sz="0" w:space="0" w:color="auto"/>
        <w:left w:val="none" w:sz="0" w:space="0" w:color="auto"/>
        <w:bottom w:val="none" w:sz="0" w:space="0" w:color="auto"/>
        <w:right w:val="none" w:sz="0" w:space="0" w:color="auto"/>
      </w:divBdr>
    </w:div>
    <w:div w:id="544871809">
      <w:bodyDiv w:val="1"/>
      <w:marLeft w:val="0"/>
      <w:marRight w:val="0"/>
      <w:marTop w:val="0"/>
      <w:marBottom w:val="0"/>
      <w:divBdr>
        <w:top w:val="none" w:sz="0" w:space="0" w:color="auto"/>
        <w:left w:val="none" w:sz="0" w:space="0" w:color="auto"/>
        <w:bottom w:val="none" w:sz="0" w:space="0" w:color="auto"/>
        <w:right w:val="none" w:sz="0" w:space="0" w:color="auto"/>
      </w:divBdr>
    </w:div>
    <w:div w:id="560752343">
      <w:bodyDiv w:val="1"/>
      <w:marLeft w:val="0"/>
      <w:marRight w:val="0"/>
      <w:marTop w:val="0"/>
      <w:marBottom w:val="0"/>
      <w:divBdr>
        <w:top w:val="none" w:sz="0" w:space="0" w:color="auto"/>
        <w:left w:val="none" w:sz="0" w:space="0" w:color="auto"/>
        <w:bottom w:val="none" w:sz="0" w:space="0" w:color="auto"/>
        <w:right w:val="none" w:sz="0" w:space="0" w:color="auto"/>
      </w:divBdr>
    </w:div>
    <w:div w:id="563613333">
      <w:bodyDiv w:val="1"/>
      <w:marLeft w:val="0"/>
      <w:marRight w:val="0"/>
      <w:marTop w:val="0"/>
      <w:marBottom w:val="0"/>
      <w:divBdr>
        <w:top w:val="none" w:sz="0" w:space="0" w:color="auto"/>
        <w:left w:val="none" w:sz="0" w:space="0" w:color="auto"/>
        <w:bottom w:val="none" w:sz="0" w:space="0" w:color="auto"/>
        <w:right w:val="none" w:sz="0" w:space="0" w:color="auto"/>
      </w:divBdr>
    </w:div>
    <w:div w:id="573055491">
      <w:bodyDiv w:val="1"/>
      <w:marLeft w:val="0"/>
      <w:marRight w:val="0"/>
      <w:marTop w:val="0"/>
      <w:marBottom w:val="0"/>
      <w:divBdr>
        <w:top w:val="none" w:sz="0" w:space="0" w:color="auto"/>
        <w:left w:val="none" w:sz="0" w:space="0" w:color="auto"/>
        <w:bottom w:val="none" w:sz="0" w:space="0" w:color="auto"/>
        <w:right w:val="none" w:sz="0" w:space="0" w:color="auto"/>
      </w:divBdr>
    </w:div>
    <w:div w:id="580603992">
      <w:bodyDiv w:val="1"/>
      <w:marLeft w:val="0"/>
      <w:marRight w:val="0"/>
      <w:marTop w:val="0"/>
      <w:marBottom w:val="0"/>
      <w:divBdr>
        <w:top w:val="none" w:sz="0" w:space="0" w:color="auto"/>
        <w:left w:val="none" w:sz="0" w:space="0" w:color="auto"/>
        <w:bottom w:val="none" w:sz="0" w:space="0" w:color="auto"/>
        <w:right w:val="none" w:sz="0" w:space="0" w:color="auto"/>
      </w:divBdr>
    </w:div>
    <w:div w:id="592206930">
      <w:bodyDiv w:val="1"/>
      <w:marLeft w:val="0"/>
      <w:marRight w:val="0"/>
      <w:marTop w:val="0"/>
      <w:marBottom w:val="0"/>
      <w:divBdr>
        <w:top w:val="none" w:sz="0" w:space="0" w:color="auto"/>
        <w:left w:val="none" w:sz="0" w:space="0" w:color="auto"/>
        <w:bottom w:val="none" w:sz="0" w:space="0" w:color="auto"/>
        <w:right w:val="none" w:sz="0" w:space="0" w:color="auto"/>
      </w:divBdr>
    </w:div>
    <w:div w:id="597253624">
      <w:bodyDiv w:val="1"/>
      <w:marLeft w:val="0"/>
      <w:marRight w:val="0"/>
      <w:marTop w:val="0"/>
      <w:marBottom w:val="0"/>
      <w:divBdr>
        <w:top w:val="none" w:sz="0" w:space="0" w:color="auto"/>
        <w:left w:val="none" w:sz="0" w:space="0" w:color="auto"/>
        <w:bottom w:val="none" w:sz="0" w:space="0" w:color="auto"/>
        <w:right w:val="none" w:sz="0" w:space="0" w:color="auto"/>
      </w:divBdr>
    </w:div>
    <w:div w:id="600138542">
      <w:bodyDiv w:val="1"/>
      <w:marLeft w:val="0"/>
      <w:marRight w:val="0"/>
      <w:marTop w:val="0"/>
      <w:marBottom w:val="0"/>
      <w:divBdr>
        <w:top w:val="none" w:sz="0" w:space="0" w:color="auto"/>
        <w:left w:val="none" w:sz="0" w:space="0" w:color="auto"/>
        <w:bottom w:val="none" w:sz="0" w:space="0" w:color="auto"/>
        <w:right w:val="none" w:sz="0" w:space="0" w:color="auto"/>
      </w:divBdr>
    </w:div>
    <w:div w:id="602693069">
      <w:bodyDiv w:val="1"/>
      <w:marLeft w:val="0"/>
      <w:marRight w:val="0"/>
      <w:marTop w:val="0"/>
      <w:marBottom w:val="0"/>
      <w:divBdr>
        <w:top w:val="none" w:sz="0" w:space="0" w:color="auto"/>
        <w:left w:val="none" w:sz="0" w:space="0" w:color="auto"/>
        <w:bottom w:val="none" w:sz="0" w:space="0" w:color="auto"/>
        <w:right w:val="none" w:sz="0" w:space="0" w:color="auto"/>
      </w:divBdr>
    </w:div>
    <w:div w:id="621151198">
      <w:bodyDiv w:val="1"/>
      <w:marLeft w:val="0"/>
      <w:marRight w:val="0"/>
      <w:marTop w:val="0"/>
      <w:marBottom w:val="0"/>
      <w:divBdr>
        <w:top w:val="none" w:sz="0" w:space="0" w:color="auto"/>
        <w:left w:val="none" w:sz="0" w:space="0" w:color="auto"/>
        <w:bottom w:val="none" w:sz="0" w:space="0" w:color="auto"/>
        <w:right w:val="none" w:sz="0" w:space="0" w:color="auto"/>
      </w:divBdr>
    </w:div>
    <w:div w:id="623078046">
      <w:bodyDiv w:val="1"/>
      <w:marLeft w:val="0"/>
      <w:marRight w:val="0"/>
      <w:marTop w:val="0"/>
      <w:marBottom w:val="0"/>
      <w:divBdr>
        <w:top w:val="none" w:sz="0" w:space="0" w:color="auto"/>
        <w:left w:val="none" w:sz="0" w:space="0" w:color="auto"/>
        <w:bottom w:val="none" w:sz="0" w:space="0" w:color="auto"/>
        <w:right w:val="none" w:sz="0" w:space="0" w:color="auto"/>
      </w:divBdr>
    </w:div>
    <w:div w:id="630672635">
      <w:bodyDiv w:val="1"/>
      <w:marLeft w:val="0"/>
      <w:marRight w:val="0"/>
      <w:marTop w:val="0"/>
      <w:marBottom w:val="0"/>
      <w:divBdr>
        <w:top w:val="none" w:sz="0" w:space="0" w:color="auto"/>
        <w:left w:val="none" w:sz="0" w:space="0" w:color="auto"/>
        <w:bottom w:val="none" w:sz="0" w:space="0" w:color="auto"/>
        <w:right w:val="none" w:sz="0" w:space="0" w:color="auto"/>
      </w:divBdr>
    </w:div>
    <w:div w:id="630940861">
      <w:bodyDiv w:val="1"/>
      <w:marLeft w:val="0"/>
      <w:marRight w:val="0"/>
      <w:marTop w:val="0"/>
      <w:marBottom w:val="0"/>
      <w:divBdr>
        <w:top w:val="none" w:sz="0" w:space="0" w:color="auto"/>
        <w:left w:val="none" w:sz="0" w:space="0" w:color="auto"/>
        <w:bottom w:val="none" w:sz="0" w:space="0" w:color="auto"/>
        <w:right w:val="none" w:sz="0" w:space="0" w:color="auto"/>
      </w:divBdr>
    </w:div>
    <w:div w:id="636642759">
      <w:bodyDiv w:val="1"/>
      <w:marLeft w:val="0"/>
      <w:marRight w:val="0"/>
      <w:marTop w:val="0"/>
      <w:marBottom w:val="0"/>
      <w:divBdr>
        <w:top w:val="none" w:sz="0" w:space="0" w:color="auto"/>
        <w:left w:val="none" w:sz="0" w:space="0" w:color="auto"/>
        <w:bottom w:val="none" w:sz="0" w:space="0" w:color="auto"/>
        <w:right w:val="none" w:sz="0" w:space="0" w:color="auto"/>
      </w:divBdr>
    </w:div>
    <w:div w:id="638153539">
      <w:bodyDiv w:val="1"/>
      <w:marLeft w:val="0"/>
      <w:marRight w:val="0"/>
      <w:marTop w:val="0"/>
      <w:marBottom w:val="0"/>
      <w:divBdr>
        <w:top w:val="none" w:sz="0" w:space="0" w:color="auto"/>
        <w:left w:val="none" w:sz="0" w:space="0" w:color="auto"/>
        <w:bottom w:val="none" w:sz="0" w:space="0" w:color="auto"/>
        <w:right w:val="none" w:sz="0" w:space="0" w:color="auto"/>
      </w:divBdr>
    </w:div>
    <w:div w:id="638532011">
      <w:bodyDiv w:val="1"/>
      <w:marLeft w:val="0"/>
      <w:marRight w:val="0"/>
      <w:marTop w:val="0"/>
      <w:marBottom w:val="0"/>
      <w:divBdr>
        <w:top w:val="none" w:sz="0" w:space="0" w:color="auto"/>
        <w:left w:val="none" w:sz="0" w:space="0" w:color="auto"/>
        <w:bottom w:val="none" w:sz="0" w:space="0" w:color="auto"/>
        <w:right w:val="none" w:sz="0" w:space="0" w:color="auto"/>
      </w:divBdr>
    </w:div>
    <w:div w:id="640622328">
      <w:bodyDiv w:val="1"/>
      <w:marLeft w:val="0"/>
      <w:marRight w:val="0"/>
      <w:marTop w:val="0"/>
      <w:marBottom w:val="0"/>
      <w:divBdr>
        <w:top w:val="none" w:sz="0" w:space="0" w:color="auto"/>
        <w:left w:val="none" w:sz="0" w:space="0" w:color="auto"/>
        <w:bottom w:val="none" w:sz="0" w:space="0" w:color="auto"/>
        <w:right w:val="none" w:sz="0" w:space="0" w:color="auto"/>
      </w:divBdr>
    </w:div>
    <w:div w:id="646906369">
      <w:bodyDiv w:val="1"/>
      <w:marLeft w:val="0"/>
      <w:marRight w:val="0"/>
      <w:marTop w:val="0"/>
      <w:marBottom w:val="0"/>
      <w:divBdr>
        <w:top w:val="none" w:sz="0" w:space="0" w:color="auto"/>
        <w:left w:val="none" w:sz="0" w:space="0" w:color="auto"/>
        <w:bottom w:val="none" w:sz="0" w:space="0" w:color="auto"/>
        <w:right w:val="none" w:sz="0" w:space="0" w:color="auto"/>
      </w:divBdr>
    </w:div>
    <w:div w:id="663777496">
      <w:bodyDiv w:val="1"/>
      <w:marLeft w:val="0"/>
      <w:marRight w:val="0"/>
      <w:marTop w:val="0"/>
      <w:marBottom w:val="0"/>
      <w:divBdr>
        <w:top w:val="none" w:sz="0" w:space="0" w:color="auto"/>
        <w:left w:val="none" w:sz="0" w:space="0" w:color="auto"/>
        <w:bottom w:val="none" w:sz="0" w:space="0" w:color="auto"/>
        <w:right w:val="none" w:sz="0" w:space="0" w:color="auto"/>
      </w:divBdr>
    </w:div>
    <w:div w:id="671836795">
      <w:bodyDiv w:val="1"/>
      <w:marLeft w:val="0"/>
      <w:marRight w:val="0"/>
      <w:marTop w:val="0"/>
      <w:marBottom w:val="0"/>
      <w:divBdr>
        <w:top w:val="none" w:sz="0" w:space="0" w:color="auto"/>
        <w:left w:val="none" w:sz="0" w:space="0" w:color="auto"/>
        <w:bottom w:val="none" w:sz="0" w:space="0" w:color="auto"/>
        <w:right w:val="none" w:sz="0" w:space="0" w:color="auto"/>
      </w:divBdr>
    </w:div>
    <w:div w:id="674115606">
      <w:bodyDiv w:val="1"/>
      <w:marLeft w:val="0"/>
      <w:marRight w:val="0"/>
      <w:marTop w:val="0"/>
      <w:marBottom w:val="0"/>
      <w:divBdr>
        <w:top w:val="none" w:sz="0" w:space="0" w:color="auto"/>
        <w:left w:val="none" w:sz="0" w:space="0" w:color="auto"/>
        <w:bottom w:val="none" w:sz="0" w:space="0" w:color="auto"/>
        <w:right w:val="none" w:sz="0" w:space="0" w:color="auto"/>
      </w:divBdr>
    </w:div>
    <w:div w:id="677543287">
      <w:bodyDiv w:val="1"/>
      <w:marLeft w:val="0"/>
      <w:marRight w:val="0"/>
      <w:marTop w:val="0"/>
      <w:marBottom w:val="0"/>
      <w:divBdr>
        <w:top w:val="none" w:sz="0" w:space="0" w:color="auto"/>
        <w:left w:val="none" w:sz="0" w:space="0" w:color="auto"/>
        <w:bottom w:val="none" w:sz="0" w:space="0" w:color="auto"/>
        <w:right w:val="none" w:sz="0" w:space="0" w:color="auto"/>
      </w:divBdr>
    </w:div>
    <w:div w:id="687756541">
      <w:bodyDiv w:val="1"/>
      <w:marLeft w:val="0"/>
      <w:marRight w:val="0"/>
      <w:marTop w:val="0"/>
      <w:marBottom w:val="0"/>
      <w:divBdr>
        <w:top w:val="none" w:sz="0" w:space="0" w:color="auto"/>
        <w:left w:val="none" w:sz="0" w:space="0" w:color="auto"/>
        <w:bottom w:val="none" w:sz="0" w:space="0" w:color="auto"/>
        <w:right w:val="none" w:sz="0" w:space="0" w:color="auto"/>
      </w:divBdr>
    </w:div>
    <w:div w:id="688487280">
      <w:bodyDiv w:val="1"/>
      <w:marLeft w:val="0"/>
      <w:marRight w:val="0"/>
      <w:marTop w:val="0"/>
      <w:marBottom w:val="0"/>
      <w:divBdr>
        <w:top w:val="none" w:sz="0" w:space="0" w:color="auto"/>
        <w:left w:val="none" w:sz="0" w:space="0" w:color="auto"/>
        <w:bottom w:val="none" w:sz="0" w:space="0" w:color="auto"/>
        <w:right w:val="none" w:sz="0" w:space="0" w:color="auto"/>
      </w:divBdr>
    </w:div>
    <w:div w:id="689795824">
      <w:bodyDiv w:val="1"/>
      <w:marLeft w:val="0"/>
      <w:marRight w:val="0"/>
      <w:marTop w:val="0"/>
      <w:marBottom w:val="0"/>
      <w:divBdr>
        <w:top w:val="none" w:sz="0" w:space="0" w:color="auto"/>
        <w:left w:val="none" w:sz="0" w:space="0" w:color="auto"/>
        <w:bottom w:val="none" w:sz="0" w:space="0" w:color="auto"/>
        <w:right w:val="none" w:sz="0" w:space="0" w:color="auto"/>
      </w:divBdr>
    </w:div>
    <w:div w:id="690256629">
      <w:bodyDiv w:val="1"/>
      <w:marLeft w:val="0"/>
      <w:marRight w:val="0"/>
      <w:marTop w:val="0"/>
      <w:marBottom w:val="0"/>
      <w:divBdr>
        <w:top w:val="none" w:sz="0" w:space="0" w:color="auto"/>
        <w:left w:val="none" w:sz="0" w:space="0" w:color="auto"/>
        <w:bottom w:val="none" w:sz="0" w:space="0" w:color="auto"/>
        <w:right w:val="none" w:sz="0" w:space="0" w:color="auto"/>
      </w:divBdr>
      <w:divsChild>
        <w:div w:id="315233809">
          <w:marLeft w:val="0"/>
          <w:marRight w:val="0"/>
          <w:marTop w:val="0"/>
          <w:marBottom w:val="0"/>
          <w:divBdr>
            <w:top w:val="none" w:sz="0" w:space="0" w:color="auto"/>
            <w:left w:val="none" w:sz="0" w:space="0" w:color="auto"/>
            <w:bottom w:val="none" w:sz="0" w:space="0" w:color="auto"/>
            <w:right w:val="none" w:sz="0" w:space="0" w:color="auto"/>
          </w:divBdr>
          <w:divsChild>
            <w:div w:id="316763614">
              <w:marLeft w:val="0"/>
              <w:marRight w:val="0"/>
              <w:marTop w:val="0"/>
              <w:marBottom w:val="0"/>
              <w:divBdr>
                <w:top w:val="none" w:sz="0" w:space="0" w:color="auto"/>
                <w:left w:val="none" w:sz="0" w:space="0" w:color="auto"/>
                <w:bottom w:val="none" w:sz="0" w:space="0" w:color="auto"/>
                <w:right w:val="none" w:sz="0" w:space="0" w:color="auto"/>
              </w:divBdr>
              <w:divsChild>
                <w:div w:id="1323123807">
                  <w:marLeft w:val="3900"/>
                  <w:marRight w:val="0"/>
                  <w:marTop w:val="0"/>
                  <w:marBottom w:val="0"/>
                  <w:divBdr>
                    <w:top w:val="none" w:sz="0" w:space="0" w:color="auto"/>
                    <w:left w:val="none" w:sz="0" w:space="0" w:color="auto"/>
                    <w:bottom w:val="none" w:sz="0" w:space="0" w:color="auto"/>
                    <w:right w:val="none" w:sz="0" w:space="0" w:color="auto"/>
                  </w:divBdr>
                  <w:divsChild>
                    <w:div w:id="1644113975">
                      <w:marLeft w:val="0"/>
                      <w:marRight w:val="0"/>
                      <w:marTop w:val="0"/>
                      <w:marBottom w:val="0"/>
                      <w:divBdr>
                        <w:top w:val="none" w:sz="0" w:space="0" w:color="auto"/>
                        <w:left w:val="none" w:sz="0" w:space="0" w:color="auto"/>
                        <w:bottom w:val="none" w:sz="0" w:space="0" w:color="auto"/>
                        <w:right w:val="none" w:sz="0" w:space="0" w:color="auto"/>
                      </w:divBdr>
                      <w:divsChild>
                        <w:div w:id="1312834560">
                          <w:marLeft w:val="0"/>
                          <w:marRight w:val="0"/>
                          <w:marTop w:val="255"/>
                          <w:marBottom w:val="0"/>
                          <w:divBdr>
                            <w:top w:val="none" w:sz="0" w:space="0" w:color="auto"/>
                            <w:left w:val="none" w:sz="0" w:space="0" w:color="auto"/>
                            <w:bottom w:val="none" w:sz="0" w:space="0" w:color="auto"/>
                            <w:right w:val="none" w:sz="0" w:space="0" w:color="auto"/>
                          </w:divBdr>
                          <w:divsChild>
                            <w:div w:id="796681488">
                              <w:marLeft w:val="0"/>
                              <w:marRight w:val="0"/>
                              <w:marTop w:val="0"/>
                              <w:marBottom w:val="0"/>
                              <w:divBdr>
                                <w:top w:val="none" w:sz="0" w:space="0" w:color="auto"/>
                                <w:left w:val="none" w:sz="0" w:space="0" w:color="auto"/>
                                <w:bottom w:val="none" w:sz="0" w:space="0" w:color="auto"/>
                                <w:right w:val="none" w:sz="0" w:space="0" w:color="auto"/>
                              </w:divBdr>
                              <w:divsChild>
                                <w:div w:id="5198537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07348">
      <w:bodyDiv w:val="1"/>
      <w:marLeft w:val="0"/>
      <w:marRight w:val="0"/>
      <w:marTop w:val="0"/>
      <w:marBottom w:val="0"/>
      <w:divBdr>
        <w:top w:val="none" w:sz="0" w:space="0" w:color="auto"/>
        <w:left w:val="none" w:sz="0" w:space="0" w:color="auto"/>
        <w:bottom w:val="none" w:sz="0" w:space="0" w:color="auto"/>
        <w:right w:val="none" w:sz="0" w:space="0" w:color="auto"/>
      </w:divBdr>
    </w:div>
    <w:div w:id="705180172">
      <w:bodyDiv w:val="1"/>
      <w:marLeft w:val="0"/>
      <w:marRight w:val="0"/>
      <w:marTop w:val="0"/>
      <w:marBottom w:val="0"/>
      <w:divBdr>
        <w:top w:val="none" w:sz="0" w:space="0" w:color="auto"/>
        <w:left w:val="none" w:sz="0" w:space="0" w:color="auto"/>
        <w:bottom w:val="none" w:sz="0" w:space="0" w:color="auto"/>
        <w:right w:val="none" w:sz="0" w:space="0" w:color="auto"/>
      </w:divBdr>
    </w:div>
    <w:div w:id="705519941">
      <w:bodyDiv w:val="1"/>
      <w:marLeft w:val="0"/>
      <w:marRight w:val="0"/>
      <w:marTop w:val="0"/>
      <w:marBottom w:val="0"/>
      <w:divBdr>
        <w:top w:val="none" w:sz="0" w:space="0" w:color="auto"/>
        <w:left w:val="none" w:sz="0" w:space="0" w:color="auto"/>
        <w:bottom w:val="none" w:sz="0" w:space="0" w:color="auto"/>
        <w:right w:val="none" w:sz="0" w:space="0" w:color="auto"/>
      </w:divBdr>
    </w:div>
    <w:div w:id="706610055">
      <w:bodyDiv w:val="1"/>
      <w:marLeft w:val="0"/>
      <w:marRight w:val="0"/>
      <w:marTop w:val="0"/>
      <w:marBottom w:val="0"/>
      <w:divBdr>
        <w:top w:val="none" w:sz="0" w:space="0" w:color="auto"/>
        <w:left w:val="none" w:sz="0" w:space="0" w:color="auto"/>
        <w:bottom w:val="none" w:sz="0" w:space="0" w:color="auto"/>
        <w:right w:val="none" w:sz="0" w:space="0" w:color="auto"/>
      </w:divBdr>
    </w:div>
    <w:div w:id="740366475">
      <w:bodyDiv w:val="1"/>
      <w:marLeft w:val="0"/>
      <w:marRight w:val="0"/>
      <w:marTop w:val="0"/>
      <w:marBottom w:val="0"/>
      <w:divBdr>
        <w:top w:val="none" w:sz="0" w:space="0" w:color="auto"/>
        <w:left w:val="none" w:sz="0" w:space="0" w:color="auto"/>
        <w:bottom w:val="none" w:sz="0" w:space="0" w:color="auto"/>
        <w:right w:val="none" w:sz="0" w:space="0" w:color="auto"/>
      </w:divBdr>
    </w:div>
    <w:div w:id="746416468">
      <w:bodyDiv w:val="1"/>
      <w:marLeft w:val="0"/>
      <w:marRight w:val="0"/>
      <w:marTop w:val="0"/>
      <w:marBottom w:val="0"/>
      <w:divBdr>
        <w:top w:val="none" w:sz="0" w:space="0" w:color="auto"/>
        <w:left w:val="none" w:sz="0" w:space="0" w:color="auto"/>
        <w:bottom w:val="none" w:sz="0" w:space="0" w:color="auto"/>
        <w:right w:val="none" w:sz="0" w:space="0" w:color="auto"/>
      </w:divBdr>
    </w:div>
    <w:div w:id="756829793">
      <w:bodyDiv w:val="1"/>
      <w:marLeft w:val="0"/>
      <w:marRight w:val="0"/>
      <w:marTop w:val="0"/>
      <w:marBottom w:val="0"/>
      <w:divBdr>
        <w:top w:val="none" w:sz="0" w:space="0" w:color="auto"/>
        <w:left w:val="none" w:sz="0" w:space="0" w:color="auto"/>
        <w:bottom w:val="none" w:sz="0" w:space="0" w:color="auto"/>
        <w:right w:val="none" w:sz="0" w:space="0" w:color="auto"/>
      </w:divBdr>
    </w:div>
    <w:div w:id="757335107">
      <w:bodyDiv w:val="1"/>
      <w:marLeft w:val="0"/>
      <w:marRight w:val="0"/>
      <w:marTop w:val="0"/>
      <w:marBottom w:val="0"/>
      <w:divBdr>
        <w:top w:val="none" w:sz="0" w:space="0" w:color="auto"/>
        <w:left w:val="none" w:sz="0" w:space="0" w:color="auto"/>
        <w:bottom w:val="none" w:sz="0" w:space="0" w:color="auto"/>
        <w:right w:val="none" w:sz="0" w:space="0" w:color="auto"/>
      </w:divBdr>
    </w:div>
    <w:div w:id="763460377">
      <w:bodyDiv w:val="1"/>
      <w:marLeft w:val="0"/>
      <w:marRight w:val="0"/>
      <w:marTop w:val="0"/>
      <w:marBottom w:val="0"/>
      <w:divBdr>
        <w:top w:val="none" w:sz="0" w:space="0" w:color="auto"/>
        <w:left w:val="none" w:sz="0" w:space="0" w:color="auto"/>
        <w:bottom w:val="none" w:sz="0" w:space="0" w:color="auto"/>
        <w:right w:val="none" w:sz="0" w:space="0" w:color="auto"/>
      </w:divBdr>
    </w:div>
    <w:div w:id="768164290">
      <w:bodyDiv w:val="1"/>
      <w:marLeft w:val="0"/>
      <w:marRight w:val="0"/>
      <w:marTop w:val="0"/>
      <w:marBottom w:val="0"/>
      <w:divBdr>
        <w:top w:val="none" w:sz="0" w:space="0" w:color="auto"/>
        <w:left w:val="none" w:sz="0" w:space="0" w:color="auto"/>
        <w:bottom w:val="none" w:sz="0" w:space="0" w:color="auto"/>
        <w:right w:val="none" w:sz="0" w:space="0" w:color="auto"/>
      </w:divBdr>
    </w:div>
    <w:div w:id="771390460">
      <w:bodyDiv w:val="1"/>
      <w:marLeft w:val="0"/>
      <w:marRight w:val="0"/>
      <w:marTop w:val="0"/>
      <w:marBottom w:val="0"/>
      <w:divBdr>
        <w:top w:val="none" w:sz="0" w:space="0" w:color="auto"/>
        <w:left w:val="none" w:sz="0" w:space="0" w:color="auto"/>
        <w:bottom w:val="none" w:sz="0" w:space="0" w:color="auto"/>
        <w:right w:val="none" w:sz="0" w:space="0" w:color="auto"/>
      </w:divBdr>
    </w:div>
    <w:div w:id="772939315">
      <w:bodyDiv w:val="1"/>
      <w:marLeft w:val="0"/>
      <w:marRight w:val="0"/>
      <w:marTop w:val="0"/>
      <w:marBottom w:val="0"/>
      <w:divBdr>
        <w:top w:val="none" w:sz="0" w:space="0" w:color="auto"/>
        <w:left w:val="none" w:sz="0" w:space="0" w:color="auto"/>
        <w:bottom w:val="none" w:sz="0" w:space="0" w:color="auto"/>
        <w:right w:val="none" w:sz="0" w:space="0" w:color="auto"/>
      </w:divBdr>
    </w:div>
    <w:div w:id="776875516">
      <w:bodyDiv w:val="1"/>
      <w:marLeft w:val="0"/>
      <w:marRight w:val="0"/>
      <w:marTop w:val="0"/>
      <w:marBottom w:val="0"/>
      <w:divBdr>
        <w:top w:val="none" w:sz="0" w:space="0" w:color="auto"/>
        <w:left w:val="none" w:sz="0" w:space="0" w:color="auto"/>
        <w:bottom w:val="none" w:sz="0" w:space="0" w:color="auto"/>
        <w:right w:val="none" w:sz="0" w:space="0" w:color="auto"/>
      </w:divBdr>
    </w:div>
    <w:div w:id="781607397">
      <w:bodyDiv w:val="1"/>
      <w:marLeft w:val="0"/>
      <w:marRight w:val="0"/>
      <w:marTop w:val="0"/>
      <w:marBottom w:val="0"/>
      <w:divBdr>
        <w:top w:val="none" w:sz="0" w:space="0" w:color="auto"/>
        <w:left w:val="none" w:sz="0" w:space="0" w:color="auto"/>
        <w:bottom w:val="none" w:sz="0" w:space="0" w:color="auto"/>
        <w:right w:val="none" w:sz="0" w:space="0" w:color="auto"/>
      </w:divBdr>
    </w:div>
    <w:div w:id="781610479">
      <w:bodyDiv w:val="1"/>
      <w:marLeft w:val="0"/>
      <w:marRight w:val="0"/>
      <w:marTop w:val="0"/>
      <w:marBottom w:val="0"/>
      <w:divBdr>
        <w:top w:val="none" w:sz="0" w:space="0" w:color="auto"/>
        <w:left w:val="none" w:sz="0" w:space="0" w:color="auto"/>
        <w:bottom w:val="none" w:sz="0" w:space="0" w:color="auto"/>
        <w:right w:val="none" w:sz="0" w:space="0" w:color="auto"/>
      </w:divBdr>
    </w:div>
    <w:div w:id="783693322">
      <w:bodyDiv w:val="1"/>
      <w:marLeft w:val="0"/>
      <w:marRight w:val="0"/>
      <w:marTop w:val="0"/>
      <w:marBottom w:val="0"/>
      <w:divBdr>
        <w:top w:val="none" w:sz="0" w:space="0" w:color="auto"/>
        <w:left w:val="none" w:sz="0" w:space="0" w:color="auto"/>
        <w:bottom w:val="none" w:sz="0" w:space="0" w:color="auto"/>
        <w:right w:val="none" w:sz="0" w:space="0" w:color="auto"/>
      </w:divBdr>
    </w:div>
    <w:div w:id="808088539">
      <w:bodyDiv w:val="1"/>
      <w:marLeft w:val="0"/>
      <w:marRight w:val="0"/>
      <w:marTop w:val="0"/>
      <w:marBottom w:val="0"/>
      <w:divBdr>
        <w:top w:val="none" w:sz="0" w:space="0" w:color="auto"/>
        <w:left w:val="none" w:sz="0" w:space="0" w:color="auto"/>
        <w:bottom w:val="none" w:sz="0" w:space="0" w:color="auto"/>
        <w:right w:val="none" w:sz="0" w:space="0" w:color="auto"/>
      </w:divBdr>
    </w:div>
    <w:div w:id="808597414">
      <w:bodyDiv w:val="1"/>
      <w:marLeft w:val="0"/>
      <w:marRight w:val="0"/>
      <w:marTop w:val="0"/>
      <w:marBottom w:val="0"/>
      <w:divBdr>
        <w:top w:val="none" w:sz="0" w:space="0" w:color="auto"/>
        <w:left w:val="none" w:sz="0" w:space="0" w:color="auto"/>
        <w:bottom w:val="none" w:sz="0" w:space="0" w:color="auto"/>
        <w:right w:val="none" w:sz="0" w:space="0" w:color="auto"/>
      </w:divBdr>
    </w:div>
    <w:div w:id="826749303">
      <w:bodyDiv w:val="1"/>
      <w:marLeft w:val="0"/>
      <w:marRight w:val="0"/>
      <w:marTop w:val="0"/>
      <w:marBottom w:val="0"/>
      <w:divBdr>
        <w:top w:val="none" w:sz="0" w:space="0" w:color="auto"/>
        <w:left w:val="none" w:sz="0" w:space="0" w:color="auto"/>
        <w:bottom w:val="none" w:sz="0" w:space="0" w:color="auto"/>
        <w:right w:val="none" w:sz="0" w:space="0" w:color="auto"/>
      </w:divBdr>
    </w:div>
    <w:div w:id="831794005">
      <w:bodyDiv w:val="1"/>
      <w:marLeft w:val="0"/>
      <w:marRight w:val="0"/>
      <w:marTop w:val="0"/>
      <w:marBottom w:val="0"/>
      <w:divBdr>
        <w:top w:val="none" w:sz="0" w:space="0" w:color="auto"/>
        <w:left w:val="none" w:sz="0" w:space="0" w:color="auto"/>
        <w:bottom w:val="none" w:sz="0" w:space="0" w:color="auto"/>
        <w:right w:val="none" w:sz="0" w:space="0" w:color="auto"/>
      </w:divBdr>
    </w:div>
    <w:div w:id="832723376">
      <w:bodyDiv w:val="1"/>
      <w:marLeft w:val="0"/>
      <w:marRight w:val="0"/>
      <w:marTop w:val="0"/>
      <w:marBottom w:val="0"/>
      <w:divBdr>
        <w:top w:val="none" w:sz="0" w:space="0" w:color="auto"/>
        <w:left w:val="none" w:sz="0" w:space="0" w:color="auto"/>
        <w:bottom w:val="none" w:sz="0" w:space="0" w:color="auto"/>
        <w:right w:val="none" w:sz="0" w:space="0" w:color="auto"/>
      </w:divBdr>
    </w:div>
    <w:div w:id="839351348">
      <w:bodyDiv w:val="1"/>
      <w:marLeft w:val="0"/>
      <w:marRight w:val="0"/>
      <w:marTop w:val="0"/>
      <w:marBottom w:val="0"/>
      <w:divBdr>
        <w:top w:val="none" w:sz="0" w:space="0" w:color="auto"/>
        <w:left w:val="none" w:sz="0" w:space="0" w:color="auto"/>
        <w:bottom w:val="none" w:sz="0" w:space="0" w:color="auto"/>
        <w:right w:val="none" w:sz="0" w:space="0" w:color="auto"/>
      </w:divBdr>
    </w:div>
    <w:div w:id="842203351">
      <w:bodyDiv w:val="1"/>
      <w:marLeft w:val="0"/>
      <w:marRight w:val="0"/>
      <w:marTop w:val="0"/>
      <w:marBottom w:val="0"/>
      <w:divBdr>
        <w:top w:val="none" w:sz="0" w:space="0" w:color="auto"/>
        <w:left w:val="none" w:sz="0" w:space="0" w:color="auto"/>
        <w:bottom w:val="none" w:sz="0" w:space="0" w:color="auto"/>
        <w:right w:val="none" w:sz="0" w:space="0" w:color="auto"/>
      </w:divBdr>
    </w:div>
    <w:div w:id="845630058">
      <w:bodyDiv w:val="1"/>
      <w:marLeft w:val="0"/>
      <w:marRight w:val="0"/>
      <w:marTop w:val="0"/>
      <w:marBottom w:val="0"/>
      <w:divBdr>
        <w:top w:val="none" w:sz="0" w:space="0" w:color="auto"/>
        <w:left w:val="none" w:sz="0" w:space="0" w:color="auto"/>
        <w:bottom w:val="none" w:sz="0" w:space="0" w:color="auto"/>
        <w:right w:val="none" w:sz="0" w:space="0" w:color="auto"/>
      </w:divBdr>
    </w:div>
    <w:div w:id="849029444">
      <w:bodyDiv w:val="1"/>
      <w:marLeft w:val="0"/>
      <w:marRight w:val="0"/>
      <w:marTop w:val="0"/>
      <w:marBottom w:val="0"/>
      <w:divBdr>
        <w:top w:val="none" w:sz="0" w:space="0" w:color="auto"/>
        <w:left w:val="none" w:sz="0" w:space="0" w:color="auto"/>
        <w:bottom w:val="none" w:sz="0" w:space="0" w:color="auto"/>
        <w:right w:val="none" w:sz="0" w:space="0" w:color="auto"/>
      </w:divBdr>
    </w:div>
    <w:div w:id="854419837">
      <w:bodyDiv w:val="1"/>
      <w:marLeft w:val="0"/>
      <w:marRight w:val="0"/>
      <w:marTop w:val="0"/>
      <w:marBottom w:val="0"/>
      <w:divBdr>
        <w:top w:val="none" w:sz="0" w:space="0" w:color="auto"/>
        <w:left w:val="none" w:sz="0" w:space="0" w:color="auto"/>
        <w:bottom w:val="none" w:sz="0" w:space="0" w:color="auto"/>
        <w:right w:val="none" w:sz="0" w:space="0" w:color="auto"/>
      </w:divBdr>
    </w:div>
    <w:div w:id="864631454">
      <w:bodyDiv w:val="1"/>
      <w:marLeft w:val="0"/>
      <w:marRight w:val="0"/>
      <w:marTop w:val="0"/>
      <w:marBottom w:val="0"/>
      <w:divBdr>
        <w:top w:val="none" w:sz="0" w:space="0" w:color="auto"/>
        <w:left w:val="none" w:sz="0" w:space="0" w:color="auto"/>
        <w:bottom w:val="none" w:sz="0" w:space="0" w:color="auto"/>
        <w:right w:val="none" w:sz="0" w:space="0" w:color="auto"/>
      </w:divBdr>
    </w:div>
    <w:div w:id="866335147">
      <w:bodyDiv w:val="1"/>
      <w:marLeft w:val="0"/>
      <w:marRight w:val="0"/>
      <w:marTop w:val="0"/>
      <w:marBottom w:val="0"/>
      <w:divBdr>
        <w:top w:val="none" w:sz="0" w:space="0" w:color="auto"/>
        <w:left w:val="none" w:sz="0" w:space="0" w:color="auto"/>
        <w:bottom w:val="none" w:sz="0" w:space="0" w:color="auto"/>
        <w:right w:val="none" w:sz="0" w:space="0" w:color="auto"/>
      </w:divBdr>
    </w:div>
    <w:div w:id="872965578">
      <w:bodyDiv w:val="1"/>
      <w:marLeft w:val="0"/>
      <w:marRight w:val="0"/>
      <w:marTop w:val="0"/>
      <w:marBottom w:val="0"/>
      <w:divBdr>
        <w:top w:val="none" w:sz="0" w:space="0" w:color="auto"/>
        <w:left w:val="none" w:sz="0" w:space="0" w:color="auto"/>
        <w:bottom w:val="none" w:sz="0" w:space="0" w:color="auto"/>
        <w:right w:val="none" w:sz="0" w:space="0" w:color="auto"/>
      </w:divBdr>
    </w:div>
    <w:div w:id="877009135">
      <w:bodyDiv w:val="1"/>
      <w:marLeft w:val="0"/>
      <w:marRight w:val="0"/>
      <w:marTop w:val="0"/>
      <w:marBottom w:val="0"/>
      <w:divBdr>
        <w:top w:val="none" w:sz="0" w:space="0" w:color="auto"/>
        <w:left w:val="none" w:sz="0" w:space="0" w:color="auto"/>
        <w:bottom w:val="none" w:sz="0" w:space="0" w:color="auto"/>
        <w:right w:val="none" w:sz="0" w:space="0" w:color="auto"/>
      </w:divBdr>
    </w:div>
    <w:div w:id="878933451">
      <w:bodyDiv w:val="1"/>
      <w:marLeft w:val="0"/>
      <w:marRight w:val="0"/>
      <w:marTop w:val="0"/>
      <w:marBottom w:val="0"/>
      <w:divBdr>
        <w:top w:val="none" w:sz="0" w:space="0" w:color="auto"/>
        <w:left w:val="none" w:sz="0" w:space="0" w:color="auto"/>
        <w:bottom w:val="none" w:sz="0" w:space="0" w:color="auto"/>
        <w:right w:val="none" w:sz="0" w:space="0" w:color="auto"/>
      </w:divBdr>
    </w:div>
    <w:div w:id="882599528">
      <w:bodyDiv w:val="1"/>
      <w:marLeft w:val="0"/>
      <w:marRight w:val="0"/>
      <w:marTop w:val="0"/>
      <w:marBottom w:val="0"/>
      <w:divBdr>
        <w:top w:val="none" w:sz="0" w:space="0" w:color="auto"/>
        <w:left w:val="none" w:sz="0" w:space="0" w:color="auto"/>
        <w:bottom w:val="none" w:sz="0" w:space="0" w:color="auto"/>
        <w:right w:val="none" w:sz="0" w:space="0" w:color="auto"/>
      </w:divBdr>
    </w:div>
    <w:div w:id="897589017">
      <w:bodyDiv w:val="1"/>
      <w:marLeft w:val="0"/>
      <w:marRight w:val="0"/>
      <w:marTop w:val="0"/>
      <w:marBottom w:val="0"/>
      <w:divBdr>
        <w:top w:val="none" w:sz="0" w:space="0" w:color="auto"/>
        <w:left w:val="none" w:sz="0" w:space="0" w:color="auto"/>
        <w:bottom w:val="none" w:sz="0" w:space="0" w:color="auto"/>
        <w:right w:val="none" w:sz="0" w:space="0" w:color="auto"/>
      </w:divBdr>
    </w:div>
    <w:div w:id="901021355">
      <w:bodyDiv w:val="1"/>
      <w:marLeft w:val="0"/>
      <w:marRight w:val="0"/>
      <w:marTop w:val="0"/>
      <w:marBottom w:val="0"/>
      <w:divBdr>
        <w:top w:val="none" w:sz="0" w:space="0" w:color="auto"/>
        <w:left w:val="none" w:sz="0" w:space="0" w:color="auto"/>
        <w:bottom w:val="none" w:sz="0" w:space="0" w:color="auto"/>
        <w:right w:val="none" w:sz="0" w:space="0" w:color="auto"/>
      </w:divBdr>
    </w:div>
    <w:div w:id="923877484">
      <w:bodyDiv w:val="1"/>
      <w:marLeft w:val="0"/>
      <w:marRight w:val="0"/>
      <w:marTop w:val="0"/>
      <w:marBottom w:val="0"/>
      <w:divBdr>
        <w:top w:val="none" w:sz="0" w:space="0" w:color="auto"/>
        <w:left w:val="none" w:sz="0" w:space="0" w:color="auto"/>
        <w:bottom w:val="none" w:sz="0" w:space="0" w:color="auto"/>
        <w:right w:val="none" w:sz="0" w:space="0" w:color="auto"/>
      </w:divBdr>
    </w:div>
    <w:div w:id="924071270">
      <w:bodyDiv w:val="1"/>
      <w:marLeft w:val="0"/>
      <w:marRight w:val="0"/>
      <w:marTop w:val="0"/>
      <w:marBottom w:val="0"/>
      <w:divBdr>
        <w:top w:val="none" w:sz="0" w:space="0" w:color="auto"/>
        <w:left w:val="none" w:sz="0" w:space="0" w:color="auto"/>
        <w:bottom w:val="none" w:sz="0" w:space="0" w:color="auto"/>
        <w:right w:val="none" w:sz="0" w:space="0" w:color="auto"/>
      </w:divBdr>
    </w:div>
    <w:div w:id="926426422">
      <w:bodyDiv w:val="1"/>
      <w:marLeft w:val="0"/>
      <w:marRight w:val="0"/>
      <w:marTop w:val="0"/>
      <w:marBottom w:val="0"/>
      <w:divBdr>
        <w:top w:val="none" w:sz="0" w:space="0" w:color="auto"/>
        <w:left w:val="none" w:sz="0" w:space="0" w:color="auto"/>
        <w:bottom w:val="none" w:sz="0" w:space="0" w:color="auto"/>
        <w:right w:val="none" w:sz="0" w:space="0" w:color="auto"/>
      </w:divBdr>
    </w:div>
    <w:div w:id="927888209">
      <w:bodyDiv w:val="1"/>
      <w:marLeft w:val="0"/>
      <w:marRight w:val="0"/>
      <w:marTop w:val="0"/>
      <w:marBottom w:val="0"/>
      <w:divBdr>
        <w:top w:val="none" w:sz="0" w:space="0" w:color="auto"/>
        <w:left w:val="none" w:sz="0" w:space="0" w:color="auto"/>
        <w:bottom w:val="none" w:sz="0" w:space="0" w:color="auto"/>
        <w:right w:val="none" w:sz="0" w:space="0" w:color="auto"/>
      </w:divBdr>
    </w:div>
    <w:div w:id="930816396">
      <w:bodyDiv w:val="1"/>
      <w:marLeft w:val="0"/>
      <w:marRight w:val="0"/>
      <w:marTop w:val="0"/>
      <w:marBottom w:val="0"/>
      <w:divBdr>
        <w:top w:val="none" w:sz="0" w:space="0" w:color="auto"/>
        <w:left w:val="none" w:sz="0" w:space="0" w:color="auto"/>
        <w:bottom w:val="none" w:sz="0" w:space="0" w:color="auto"/>
        <w:right w:val="none" w:sz="0" w:space="0" w:color="auto"/>
      </w:divBdr>
    </w:div>
    <w:div w:id="943732793">
      <w:bodyDiv w:val="1"/>
      <w:marLeft w:val="0"/>
      <w:marRight w:val="0"/>
      <w:marTop w:val="0"/>
      <w:marBottom w:val="0"/>
      <w:divBdr>
        <w:top w:val="none" w:sz="0" w:space="0" w:color="auto"/>
        <w:left w:val="none" w:sz="0" w:space="0" w:color="auto"/>
        <w:bottom w:val="none" w:sz="0" w:space="0" w:color="auto"/>
        <w:right w:val="none" w:sz="0" w:space="0" w:color="auto"/>
      </w:divBdr>
    </w:div>
    <w:div w:id="945385878">
      <w:bodyDiv w:val="1"/>
      <w:marLeft w:val="0"/>
      <w:marRight w:val="0"/>
      <w:marTop w:val="0"/>
      <w:marBottom w:val="0"/>
      <w:divBdr>
        <w:top w:val="none" w:sz="0" w:space="0" w:color="auto"/>
        <w:left w:val="none" w:sz="0" w:space="0" w:color="auto"/>
        <w:bottom w:val="none" w:sz="0" w:space="0" w:color="auto"/>
        <w:right w:val="none" w:sz="0" w:space="0" w:color="auto"/>
      </w:divBdr>
    </w:div>
    <w:div w:id="948008538">
      <w:bodyDiv w:val="1"/>
      <w:marLeft w:val="0"/>
      <w:marRight w:val="0"/>
      <w:marTop w:val="0"/>
      <w:marBottom w:val="0"/>
      <w:divBdr>
        <w:top w:val="none" w:sz="0" w:space="0" w:color="auto"/>
        <w:left w:val="none" w:sz="0" w:space="0" w:color="auto"/>
        <w:bottom w:val="none" w:sz="0" w:space="0" w:color="auto"/>
        <w:right w:val="none" w:sz="0" w:space="0" w:color="auto"/>
      </w:divBdr>
    </w:div>
    <w:div w:id="952397770">
      <w:bodyDiv w:val="1"/>
      <w:marLeft w:val="0"/>
      <w:marRight w:val="0"/>
      <w:marTop w:val="0"/>
      <w:marBottom w:val="0"/>
      <w:divBdr>
        <w:top w:val="none" w:sz="0" w:space="0" w:color="auto"/>
        <w:left w:val="none" w:sz="0" w:space="0" w:color="auto"/>
        <w:bottom w:val="none" w:sz="0" w:space="0" w:color="auto"/>
        <w:right w:val="none" w:sz="0" w:space="0" w:color="auto"/>
      </w:divBdr>
    </w:div>
    <w:div w:id="952788018">
      <w:bodyDiv w:val="1"/>
      <w:marLeft w:val="0"/>
      <w:marRight w:val="0"/>
      <w:marTop w:val="0"/>
      <w:marBottom w:val="0"/>
      <w:divBdr>
        <w:top w:val="none" w:sz="0" w:space="0" w:color="auto"/>
        <w:left w:val="none" w:sz="0" w:space="0" w:color="auto"/>
        <w:bottom w:val="none" w:sz="0" w:space="0" w:color="auto"/>
        <w:right w:val="none" w:sz="0" w:space="0" w:color="auto"/>
      </w:divBdr>
    </w:div>
    <w:div w:id="952903703">
      <w:bodyDiv w:val="1"/>
      <w:marLeft w:val="0"/>
      <w:marRight w:val="0"/>
      <w:marTop w:val="0"/>
      <w:marBottom w:val="0"/>
      <w:divBdr>
        <w:top w:val="none" w:sz="0" w:space="0" w:color="auto"/>
        <w:left w:val="none" w:sz="0" w:space="0" w:color="auto"/>
        <w:bottom w:val="none" w:sz="0" w:space="0" w:color="auto"/>
        <w:right w:val="none" w:sz="0" w:space="0" w:color="auto"/>
      </w:divBdr>
    </w:div>
    <w:div w:id="953169706">
      <w:bodyDiv w:val="1"/>
      <w:marLeft w:val="0"/>
      <w:marRight w:val="0"/>
      <w:marTop w:val="0"/>
      <w:marBottom w:val="0"/>
      <w:divBdr>
        <w:top w:val="none" w:sz="0" w:space="0" w:color="auto"/>
        <w:left w:val="none" w:sz="0" w:space="0" w:color="auto"/>
        <w:bottom w:val="none" w:sz="0" w:space="0" w:color="auto"/>
        <w:right w:val="none" w:sz="0" w:space="0" w:color="auto"/>
      </w:divBdr>
    </w:div>
    <w:div w:id="961301407">
      <w:bodyDiv w:val="1"/>
      <w:marLeft w:val="0"/>
      <w:marRight w:val="0"/>
      <w:marTop w:val="0"/>
      <w:marBottom w:val="0"/>
      <w:divBdr>
        <w:top w:val="none" w:sz="0" w:space="0" w:color="auto"/>
        <w:left w:val="none" w:sz="0" w:space="0" w:color="auto"/>
        <w:bottom w:val="none" w:sz="0" w:space="0" w:color="auto"/>
        <w:right w:val="none" w:sz="0" w:space="0" w:color="auto"/>
      </w:divBdr>
    </w:div>
    <w:div w:id="963536334">
      <w:bodyDiv w:val="1"/>
      <w:marLeft w:val="0"/>
      <w:marRight w:val="0"/>
      <w:marTop w:val="0"/>
      <w:marBottom w:val="0"/>
      <w:divBdr>
        <w:top w:val="none" w:sz="0" w:space="0" w:color="auto"/>
        <w:left w:val="none" w:sz="0" w:space="0" w:color="auto"/>
        <w:bottom w:val="none" w:sz="0" w:space="0" w:color="auto"/>
        <w:right w:val="none" w:sz="0" w:space="0" w:color="auto"/>
      </w:divBdr>
    </w:div>
    <w:div w:id="965164381">
      <w:bodyDiv w:val="1"/>
      <w:marLeft w:val="0"/>
      <w:marRight w:val="0"/>
      <w:marTop w:val="0"/>
      <w:marBottom w:val="0"/>
      <w:divBdr>
        <w:top w:val="none" w:sz="0" w:space="0" w:color="auto"/>
        <w:left w:val="none" w:sz="0" w:space="0" w:color="auto"/>
        <w:bottom w:val="none" w:sz="0" w:space="0" w:color="auto"/>
        <w:right w:val="none" w:sz="0" w:space="0" w:color="auto"/>
      </w:divBdr>
    </w:div>
    <w:div w:id="965693838">
      <w:bodyDiv w:val="1"/>
      <w:marLeft w:val="0"/>
      <w:marRight w:val="0"/>
      <w:marTop w:val="0"/>
      <w:marBottom w:val="0"/>
      <w:divBdr>
        <w:top w:val="none" w:sz="0" w:space="0" w:color="auto"/>
        <w:left w:val="none" w:sz="0" w:space="0" w:color="auto"/>
        <w:bottom w:val="none" w:sz="0" w:space="0" w:color="auto"/>
        <w:right w:val="none" w:sz="0" w:space="0" w:color="auto"/>
      </w:divBdr>
    </w:div>
    <w:div w:id="997347877">
      <w:bodyDiv w:val="1"/>
      <w:marLeft w:val="0"/>
      <w:marRight w:val="0"/>
      <w:marTop w:val="0"/>
      <w:marBottom w:val="0"/>
      <w:divBdr>
        <w:top w:val="none" w:sz="0" w:space="0" w:color="auto"/>
        <w:left w:val="none" w:sz="0" w:space="0" w:color="auto"/>
        <w:bottom w:val="none" w:sz="0" w:space="0" w:color="auto"/>
        <w:right w:val="none" w:sz="0" w:space="0" w:color="auto"/>
      </w:divBdr>
    </w:div>
    <w:div w:id="1005396733">
      <w:bodyDiv w:val="1"/>
      <w:marLeft w:val="0"/>
      <w:marRight w:val="0"/>
      <w:marTop w:val="0"/>
      <w:marBottom w:val="0"/>
      <w:divBdr>
        <w:top w:val="none" w:sz="0" w:space="0" w:color="auto"/>
        <w:left w:val="none" w:sz="0" w:space="0" w:color="auto"/>
        <w:bottom w:val="none" w:sz="0" w:space="0" w:color="auto"/>
        <w:right w:val="none" w:sz="0" w:space="0" w:color="auto"/>
      </w:divBdr>
    </w:div>
    <w:div w:id="1010640274">
      <w:bodyDiv w:val="1"/>
      <w:marLeft w:val="0"/>
      <w:marRight w:val="0"/>
      <w:marTop w:val="0"/>
      <w:marBottom w:val="0"/>
      <w:divBdr>
        <w:top w:val="none" w:sz="0" w:space="0" w:color="auto"/>
        <w:left w:val="none" w:sz="0" w:space="0" w:color="auto"/>
        <w:bottom w:val="none" w:sz="0" w:space="0" w:color="auto"/>
        <w:right w:val="none" w:sz="0" w:space="0" w:color="auto"/>
      </w:divBdr>
    </w:div>
    <w:div w:id="1014846060">
      <w:bodyDiv w:val="1"/>
      <w:marLeft w:val="0"/>
      <w:marRight w:val="0"/>
      <w:marTop w:val="0"/>
      <w:marBottom w:val="0"/>
      <w:divBdr>
        <w:top w:val="none" w:sz="0" w:space="0" w:color="auto"/>
        <w:left w:val="none" w:sz="0" w:space="0" w:color="auto"/>
        <w:bottom w:val="none" w:sz="0" w:space="0" w:color="auto"/>
        <w:right w:val="none" w:sz="0" w:space="0" w:color="auto"/>
      </w:divBdr>
    </w:div>
    <w:div w:id="1019044078">
      <w:bodyDiv w:val="1"/>
      <w:marLeft w:val="0"/>
      <w:marRight w:val="0"/>
      <w:marTop w:val="0"/>
      <w:marBottom w:val="0"/>
      <w:divBdr>
        <w:top w:val="none" w:sz="0" w:space="0" w:color="auto"/>
        <w:left w:val="none" w:sz="0" w:space="0" w:color="auto"/>
        <w:bottom w:val="none" w:sz="0" w:space="0" w:color="auto"/>
        <w:right w:val="none" w:sz="0" w:space="0" w:color="auto"/>
      </w:divBdr>
    </w:div>
    <w:div w:id="1026098240">
      <w:bodyDiv w:val="1"/>
      <w:marLeft w:val="0"/>
      <w:marRight w:val="0"/>
      <w:marTop w:val="0"/>
      <w:marBottom w:val="0"/>
      <w:divBdr>
        <w:top w:val="none" w:sz="0" w:space="0" w:color="auto"/>
        <w:left w:val="none" w:sz="0" w:space="0" w:color="auto"/>
        <w:bottom w:val="none" w:sz="0" w:space="0" w:color="auto"/>
        <w:right w:val="none" w:sz="0" w:space="0" w:color="auto"/>
      </w:divBdr>
    </w:div>
    <w:div w:id="1027683739">
      <w:bodyDiv w:val="1"/>
      <w:marLeft w:val="0"/>
      <w:marRight w:val="0"/>
      <w:marTop w:val="0"/>
      <w:marBottom w:val="0"/>
      <w:divBdr>
        <w:top w:val="none" w:sz="0" w:space="0" w:color="auto"/>
        <w:left w:val="none" w:sz="0" w:space="0" w:color="auto"/>
        <w:bottom w:val="none" w:sz="0" w:space="0" w:color="auto"/>
        <w:right w:val="none" w:sz="0" w:space="0" w:color="auto"/>
      </w:divBdr>
    </w:div>
    <w:div w:id="1036782379">
      <w:bodyDiv w:val="1"/>
      <w:marLeft w:val="0"/>
      <w:marRight w:val="0"/>
      <w:marTop w:val="0"/>
      <w:marBottom w:val="0"/>
      <w:divBdr>
        <w:top w:val="none" w:sz="0" w:space="0" w:color="auto"/>
        <w:left w:val="none" w:sz="0" w:space="0" w:color="auto"/>
        <w:bottom w:val="none" w:sz="0" w:space="0" w:color="auto"/>
        <w:right w:val="none" w:sz="0" w:space="0" w:color="auto"/>
      </w:divBdr>
    </w:div>
    <w:div w:id="1054625304">
      <w:bodyDiv w:val="1"/>
      <w:marLeft w:val="0"/>
      <w:marRight w:val="0"/>
      <w:marTop w:val="0"/>
      <w:marBottom w:val="0"/>
      <w:divBdr>
        <w:top w:val="none" w:sz="0" w:space="0" w:color="auto"/>
        <w:left w:val="none" w:sz="0" w:space="0" w:color="auto"/>
        <w:bottom w:val="none" w:sz="0" w:space="0" w:color="auto"/>
        <w:right w:val="none" w:sz="0" w:space="0" w:color="auto"/>
      </w:divBdr>
    </w:div>
    <w:div w:id="1061557019">
      <w:bodyDiv w:val="1"/>
      <w:marLeft w:val="0"/>
      <w:marRight w:val="0"/>
      <w:marTop w:val="0"/>
      <w:marBottom w:val="0"/>
      <w:divBdr>
        <w:top w:val="none" w:sz="0" w:space="0" w:color="auto"/>
        <w:left w:val="none" w:sz="0" w:space="0" w:color="auto"/>
        <w:bottom w:val="none" w:sz="0" w:space="0" w:color="auto"/>
        <w:right w:val="none" w:sz="0" w:space="0" w:color="auto"/>
      </w:divBdr>
    </w:div>
    <w:div w:id="1066296515">
      <w:bodyDiv w:val="1"/>
      <w:marLeft w:val="0"/>
      <w:marRight w:val="0"/>
      <w:marTop w:val="0"/>
      <w:marBottom w:val="0"/>
      <w:divBdr>
        <w:top w:val="none" w:sz="0" w:space="0" w:color="auto"/>
        <w:left w:val="none" w:sz="0" w:space="0" w:color="auto"/>
        <w:bottom w:val="none" w:sz="0" w:space="0" w:color="auto"/>
        <w:right w:val="none" w:sz="0" w:space="0" w:color="auto"/>
      </w:divBdr>
    </w:div>
    <w:div w:id="1067189783">
      <w:bodyDiv w:val="1"/>
      <w:marLeft w:val="0"/>
      <w:marRight w:val="0"/>
      <w:marTop w:val="0"/>
      <w:marBottom w:val="0"/>
      <w:divBdr>
        <w:top w:val="none" w:sz="0" w:space="0" w:color="auto"/>
        <w:left w:val="none" w:sz="0" w:space="0" w:color="auto"/>
        <w:bottom w:val="none" w:sz="0" w:space="0" w:color="auto"/>
        <w:right w:val="none" w:sz="0" w:space="0" w:color="auto"/>
      </w:divBdr>
    </w:div>
    <w:div w:id="1074353352">
      <w:bodyDiv w:val="1"/>
      <w:marLeft w:val="0"/>
      <w:marRight w:val="0"/>
      <w:marTop w:val="0"/>
      <w:marBottom w:val="0"/>
      <w:divBdr>
        <w:top w:val="none" w:sz="0" w:space="0" w:color="auto"/>
        <w:left w:val="none" w:sz="0" w:space="0" w:color="auto"/>
        <w:bottom w:val="none" w:sz="0" w:space="0" w:color="auto"/>
        <w:right w:val="none" w:sz="0" w:space="0" w:color="auto"/>
      </w:divBdr>
    </w:div>
    <w:div w:id="1080250472">
      <w:bodyDiv w:val="1"/>
      <w:marLeft w:val="0"/>
      <w:marRight w:val="0"/>
      <w:marTop w:val="0"/>
      <w:marBottom w:val="0"/>
      <w:divBdr>
        <w:top w:val="none" w:sz="0" w:space="0" w:color="auto"/>
        <w:left w:val="none" w:sz="0" w:space="0" w:color="auto"/>
        <w:bottom w:val="none" w:sz="0" w:space="0" w:color="auto"/>
        <w:right w:val="none" w:sz="0" w:space="0" w:color="auto"/>
      </w:divBdr>
    </w:div>
    <w:div w:id="1081875918">
      <w:bodyDiv w:val="1"/>
      <w:marLeft w:val="0"/>
      <w:marRight w:val="0"/>
      <w:marTop w:val="0"/>
      <w:marBottom w:val="0"/>
      <w:divBdr>
        <w:top w:val="none" w:sz="0" w:space="0" w:color="auto"/>
        <w:left w:val="none" w:sz="0" w:space="0" w:color="auto"/>
        <w:bottom w:val="none" w:sz="0" w:space="0" w:color="auto"/>
        <w:right w:val="none" w:sz="0" w:space="0" w:color="auto"/>
      </w:divBdr>
    </w:div>
    <w:div w:id="1084840319">
      <w:bodyDiv w:val="1"/>
      <w:marLeft w:val="0"/>
      <w:marRight w:val="0"/>
      <w:marTop w:val="0"/>
      <w:marBottom w:val="0"/>
      <w:divBdr>
        <w:top w:val="none" w:sz="0" w:space="0" w:color="auto"/>
        <w:left w:val="none" w:sz="0" w:space="0" w:color="auto"/>
        <w:bottom w:val="none" w:sz="0" w:space="0" w:color="auto"/>
        <w:right w:val="none" w:sz="0" w:space="0" w:color="auto"/>
      </w:divBdr>
    </w:div>
    <w:div w:id="1099182659">
      <w:bodyDiv w:val="1"/>
      <w:marLeft w:val="0"/>
      <w:marRight w:val="0"/>
      <w:marTop w:val="0"/>
      <w:marBottom w:val="0"/>
      <w:divBdr>
        <w:top w:val="none" w:sz="0" w:space="0" w:color="auto"/>
        <w:left w:val="none" w:sz="0" w:space="0" w:color="auto"/>
        <w:bottom w:val="none" w:sz="0" w:space="0" w:color="auto"/>
        <w:right w:val="none" w:sz="0" w:space="0" w:color="auto"/>
      </w:divBdr>
    </w:div>
    <w:div w:id="1101686142">
      <w:bodyDiv w:val="1"/>
      <w:marLeft w:val="0"/>
      <w:marRight w:val="0"/>
      <w:marTop w:val="0"/>
      <w:marBottom w:val="0"/>
      <w:divBdr>
        <w:top w:val="none" w:sz="0" w:space="0" w:color="auto"/>
        <w:left w:val="none" w:sz="0" w:space="0" w:color="auto"/>
        <w:bottom w:val="none" w:sz="0" w:space="0" w:color="auto"/>
        <w:right w:val="none" w:sz="0" w:space="0" w:color="auto"/>
      </w:divBdr>
    </w:div>
    <w:div w:id="1104959034">
      <w:bodyDiv w:val="1"/>
      <w:marLeft w:val="0"/>
      <w:marRight w:val="0"/>
      <w:marTop w:val="0"/>
      <w:marBottom w:val="0"/>
      <w:divBdr>
        <w:top w:val="none" w:sz="0" w:space="0" w:color="auto"/>
        <w:left w:val="none" w:sz="0" w:space="0" w:color="auto"/>
        <w:bottom w:val="none" w:sz="0" w:space="0" w:color="auto"/>
        <w:right w:val="none" w:sz="0" w:space="0" w:color="auto"/>
      </w:divBdr>
    </w:div>
    <w:div w:id="1105230319">
      <w:bodyDiv w:val="1"/>
      <w:marLeft w:val="0"/>
      <w:marRight w:val="0"/>
      <w:marTop w:val="0"/>
      <w:marBottom w:val="0"/>
      <w:divBdr>
        <w:top w:val="none" w:sz="0" w:space="0" w:color="auto"/>
        <w:left w:val="none" w:sz="0" w:space="0" w:color="auto"/>
        <w:bottom w:val="none" w:sz="0" w:space="0" w:color="auto"/>
        <w:right w:val="none" w:sz="0" w:space="0" w:color="auto"/>
      </w:divBdr>
    </w:div>
    <w:div w:id="1110509506">
      <w:bodyDiv w:val="1"/>
      <w:marLeft w:val="0"/>
      <w:marRight w:val="0"/>
      <w:marTop w:val="0"/>
      <w:marBottom w:val="0"/>
      <w:divBdr>
        <w:top w:val="none" w:sz="0" w:space="0" w:color="auto"/>
        <w:left w:val="none" w:sz="0" w:space="0" w:color="auto"/>
        <w:bottom w:val="none" w:sz="0" w:space="0" w:color="auto"/>
        <w:right w:val="none" w:sz="0" w:space="0" w:color="auto"/>
      </w:divBdr>
    </w:div>
    <w:div w:id="1116557967">
      <w:bodyDiv w:val="1"/>
      <w:marLeft w:val="0"/>
      <w:marRight w:val="0"/>
      <w:marTop w:val="0"/>
      <w:marBottom w:val="0"/>
      <w:divBdr>
        <w:top w:val="none" w:sz="0" w:space="0" w:color="auto"/>
        <w:left w:val="none" w:sz="0" w:space="0" w:color="auto"/>
        <w:bottom w:val="none" w:sz="0" w:space="0" w:color="auto"/>
        <w:right w:val="none" w:sz="0" w:space="0" w:color="auto"/>
      </w:divBdr>
    </w:div>
    <w:div w:id="1117601092">
      <w:bodyDiv w:val="1"/>
      <w:marLeft w:val="0"/>
      <w:marRight w:val="0"/>
      <w:marTop w:val="0"/>
      <w:marBottom w:val="0"/>
      <w:divBdr>
        <w:top w:val="none" w:sz="0" w:space="0" w:color="auto"/>
        <w:left w:val="none" w:sz="0" w:space="0" w:color="auto"/>
        <w:bottom w:val="none" w:sz="0" w:space="0" w:color="auto"/>
        <w:right w:val="none" w:sz="0" w:space="0" w:color="auto"/>
      </w:divBdr>
    </w:div>
    <w:div w:id="1140801828">
      <w:bodyDiv w:val="1"/>
      <w:marLeft w:val="0"/>
      <w:marRight w:val="0"/>
      <w:marTop w:val="0"/>
      <w:marBottom w:val="0"/>
      <w:divBdr>
        <w:top w:val="none" w:sz="0" w:space="0" w:color="auto"/>
        <w:left w:val="none" w:sz="0" w:space="0" w:color="auto"/>
        <w:bottom w:val="none" w:sz="0" w:space="0" w:color="auto"/>
        <w:right w:val="none" w:sz="0" w:space="0" w:color="auto"/>
      </w:divBdr>
    </w:div>
    <w:div w:id="1152327350">
      <w:bodyDiv w:val="1"/>
      <w:marLeft w:val="0"/>
      <w:marRight w:val="0"/>
      <w:marTop w:val="0"/>
      <w:marBottom w:val="0"/>
      <w:divBdr>
        <w:top w:val="none" w:sz="0" w:space="0" w:color="auto"/>
        <w:left w:val="none" w:sz="0" w:space="0" w:color="auto"/>
        <w:bottom w:val="none" w:sz="0" w:space="0" w:color="auto"/>
        <w:right w:val="none" w:sz="0" w:space="0" w:color="auto"/>
      </w:divBdr>
    </w:div>
    <w:div w:id="1154682687">
      <w:bodyDiv w:val="1"/>
      <w:marLeft w:val="0"/>
      <w:marRight w:val="0"/>
      <w:marTop w:val="0"/>
      <w:marBottom w:val="0"/>
      <w:divBdr>
        <w:top w:val="none" w:sz="0" w:space="0" w:color="auto"/>
        <w:left w:val="none" w:sz="0" w:space="0" w:color="auto"/>
        <w:bottom w:val="none" w:sz="0" w:space="0" w:color="auto"/>
        <w:right w:val="none" w:sz="0" w:space="0" w:color="auto"/>
      </w:divBdr>
    </w:div>
    <w:div w:id="1155494666">
      <w:bodyDiv w:val="1"/>
      <w:marLeft w:val="0"/>
      <w:marRight w:val="0"/>
      <w:marTop w:val="0"/>
      <w:marBottom w:val="0"/>
      <w:divBdr>
        <w:top w:val="none" w:sz="0" w:space="0" w:color="auto"/>
        <w:left w:val="none" w:sz="0" w:space="0" w:color="auto"/>
        <w:bottom w:val="none" w:sz="0" w:space="0" w:color="auto"/>
        <w:right w:val="none" w:sz="0" w:space="0" w:color="auto"/>
      </w:divBdr>
    </w:div>
    <w:div w:id="1167670545">
      <w:bodyDiv w:val="1"/>
      <w:marLeft w:val="0"/>
      <w:marRight w:val="0"/>
      <w:marTop w:val="0"/>
      <w:marBottom w:val="0"/>
      <w:divBdr>
        <w:top w:val="none" w:sz="0" w:space="0" w:color="auto"/>
        <w:left w:val="none" w:sz="0" w:space="0" w:color="auto"/>
        <w:bottom w:val="none" w:sz="0" w:space="0" w:color="auto"/>
        <w:right w:val="none" w:sz="0" w:space="0" w:color="auto"/>
      </w:divBdr>
      <w:divsChild>
        <w:div w:id="8069514">
          <w:marLeft w:val="720"/>
          <w:marRight w:val="0"/>
          <w:marTop w:val="96"/>
          <w:marBottom w:val="0"/>
          <w:divBdr>
            <w:top w:val="none" w:sz="0" w:space="0" w:color="auto"/>
            <w:left w:val="none" w:sz="0" w:space="0" w:color="auto"/>
            <w:bottom w:val="none" w:sz="0" w:space="0" w:color="auto"/>
            <w:right w:val="none" w:sz="0" w:space="0" w:color="auto"/>
          </w:divBdr>
        </w:div>
      </w:divsChild>
    </w:div>
    <w:div w:id="1174497790">
      <w:bodyDiv w:val="1"/>
      <w:marLeft w:val="0"/>
      <w:marRight w:val="0"/>
      <w:marTop w:val="0"/>
      <w:marBottom w:val="0"/>
      <w:divBdr>
        <w:top w:val="none" w:sz="0" w:space="0" w:color="auto"/>
        <w:left w:val="none" w:sz="0" w:space="0" w:color="auto"/>
        <w:bottom w:val="none" w:sz="0" w:space="0" w:color="auto"/>
        <w:right w:val="none" w:sz="0" w:space="0" w:color="auto"/>
      </w:divBdr>
    </w:div>
    <w:div w:id="1196575427">
      <w:bodyDiv w:val="1"/>
      <w:marLeft w:val="0"/>
      <w:marRight w:val="0"/>
      <w:marTop w:val="0"/>
      <w:marBottom w:val="0"/>
      <w:divBdr>
        <w:top w:val="none" w:sz="0" w:space="0" w:color="auto"/>
        <w:left w:val="none" w:sz="0" w:space="0" w:color="auto"/>
        <w:bottom w:val="none" w:sz="0" w:space="0" w:color="auto"/>
        <w:right w:val="none" w:sz="0" w:space="0" w:color="auto"/>
      </w:divBdr>
    </w:div>
    <w:div w:id="1197154439">
      <w:bodyDiv w:val="1"/>
      <w:marLeft w:val="0"/>
      <w:marRight w:val="0"/>
      <w:marTop w:val="0"/>
      <w:marBottom w:val="0"/>
      <w:divBdr>
        <w:top w:val="none" w:sz="0" w:space="0" w:color="auto"/>
        <w:left w:val="none" w:sz="0" w:space="0" w:color="auto"/>
        <w:bottom w:val="none" w:sz="0" w:space="0" w:color="auto"/>
        <w:right w:val="none" w:sz="0" w:space="0" w:color="auto"/>
      </w:divBdr>
    </w:div>
    <w:div w:id="1199469410">
      <w:bodyDiv w:val="1"/>
      <w:marLeft w:val="0"/>
      <w:marRight w:val="0"/>
      <w:marTop w:val="0"/>
      <w:marBottom w:val="0"/>
      <w:divBdr>
        <w:top w:val="none" w:sz="0" w:space="0" w:color="auto"/>
        <w:left w:val="none" w:sz="0" w:space="0" w:color="auto"/>
        <w:bottom w:val="none" w:sz="0" w:space="0" w:color="auto"/>
        <w:right w:val="none" w:sz="0" w:space="0" w:color="auto"/>
      </w:divBdr>
    </w:div>
    <w:div w:id="1208183328">
      <w:bodyDiv w:val="1"/>
      <w:marLeft w:val="0"/>
      <w:marRight w:val="0"/>
      <w:marTop w:val="0"/>
      <w:marBottom w:val="0"/>
      <w:divBdr>
        <w:top w:val="none" w:sz="0" w:space="0" w:color="auto"/>
        <w:left w:val="none" w:sz="0" w:space="0" w:color="auto"/>
        <w:bottom w:val="none" w:sz="0" w:space="0" w:color="auto"/>
        <w:right w:val="none" w:sz="0" w:space="0" w:color="auto"/>
      </w:divBdr>
    </w:div>
    <w:div w:id="1225675197">
      <w:bodyDiv w:val="1"/>
      <w:marLeft w:val="0"/>
      <w:marRight w:val="0"/>
      <w:marTop w:val="0"/>
      <w:marBottom w:val="0"/>
      <w:divBdr>
        <w:top w:val="none" w:sz="0" w:space="0" w:color="auto"/>
        <w:left w:val="none" w:sz="0" w:space="0" w:color="auto"/>
        <w:bottom w:val="none" w:sz="0" w:space="0" w:color="auto"/>
        <w:right w:val="none" w:sz="0" w:space="0" w:color="auto"/>
      </w:divBdr>
    </w:div>
    <w:div w:id="1246917402">
      <w:bodyDiv w:val="1"/>
      <w:marLeft w:val="0"/>
      <w:marRight w:val="0"/>
      <w:marTop w:val="0"/>
      <w:marBottom w:val="0"/>
      <w:divBdr>
        <w:top w:val="none" w:sz="0" w:space="0" w:color="auto"/>
        <w:left w:val="none" w:sz="0" w:space="0" w:color="auto"/>
        <w:bottom w:val="none" w:sz="0" w:space="0" w:color="auto"/>
        <w:right w:val="none" w:sz="0" w:space="0" w:color="auto"/>
      </w:divBdr>
    </w:div>
    <w:div w:id="1251501995">
      <w:bodyDiv w:val="1"/>
      <w:marLeft w:val="0"/>
      <w:marRight w:val="0"/>
      <w:marTop w:val="0"/>
      <w:marBottom w:val="0"/>
      <w:divBdr>
        <w:top w:val="none" w:sz="0" w:space="0" w:color="auto"/>
        <w:left w:val="none" w:sz="0" w:space="0" w:color="auto"/>
        <w:bottom w:val="none" w:sz="0" w:space="0" w:color="auto"/>
        <w:right w:val="none" w:sz="0" w:space="0" w:color="auto"/>
      </w:divBdr>
    </w:div>
    <w:div w:id="1260289824">
      <w:bodyDiv w:val="1"/>
      <w:marLeft w:val="0"/>
      <w:marRight w:val="0"/>
      <w:marTop w:val="0"/>
      <w:marBottom w:val="0"/>
      <w:divBdr>
        <w:top w:val="none" w:sz="0" w:space="0" w:color="auto"/>
        <w:left w:val="none" w:sz="0" w:space="0" w:color="auto"/>
        <w:bottom w:val="none" w:sz="0" w:space="0" w:color="auto"/>
        <w:right w:val="none" w:sz="0" w:space="0" w:color="auto"/>
      </w:divBdr>
    </w:div>
    <w:div w:id="1265267926">
      <w:bodyDiv w:val="1"/>
      <w:marLeft w:val="0"/>
      <w:marRight w:val="0"/>
      <w:marTop w:val="0"/>
      <w:marBottom w:val="0"/>
      <w:divBdr>
        <w:top w:val="none" w:sz="0" w:space="0" w:color="auto"/>
        <w:left w:val="none" w:sz="0" w:space="0" w:color="auto"/>
        <w:bottom w:val="none" w:sz="0" w:space="0" w:color="auto"/>
        <w:right w:val="none" w:sz="0" w:space="0" w:color="auto"/>
      </w:divBdr>
    </w:div>
    <w:div w:id="1275482256">
      <w:bodyDiv w:val="1"/>
      <w:marLeft w:val="0"/>
      <w:marRight w:val="0"/>
      <w:marTop w:val="0"/>
      <w:marBottom w:val="0"/>
      <w:divBdr>
        <w:top w:val="none" w:sz="0" w:space="0" w:color="auto"/>
        <w:left w:val="none" w:sz="0" w:space="0" w:color="auto"/>
        <w:bottom w:val="none" w:sz="0" w:space="0" w:color="auto"/>
        <w:right w:val="none" w:sz="0" w:space="0" w:color="auto"/>
      </w:divBdr>
    </w:div>
    <w:div w:id="1292514956">
      <w:bodyDiv w:val="1"/>
      <w:marLeft w:val="0"/>
      <w:marRight w:val="0"/>
      <w:marTop w:val="0"/>
      <w:marBottom w:val="0"/>
      <w:divBdr>
        <w:top w:val="none" w:sz="0" w:space="0" w:color="auto"/>
        <w:left w:val="none" w:sz="0" w:space="0" w:color="auto"/>
        <w:bottom w:val="none" w:sz="0" w:space="0" w:color="auto"/>
        <w:right w:val="none" w:sz="0" w:space="0" w:color="auto"/>
      </w:divBdr>
    </w:div>
    <w:div w:id="1296329408">
      <w:bodyDiv w:val="1"/>
      <w:marLeft w:val="0"/>
      <w:marRight w:val="0"/>
      <w:marTop w:val="0"/>
      <w:marBottom w:val="0"/>
      <w:divBdr>
        <w:top w:val="none" w:sz="0" w:space="0" w:color="auto"/>
        <w:left w:val="none" w:sz="0" w:space="0" w:color="auto"/>
        <w:bottom w:val="none" w:sz="0" w:space="0" w:color="auto"/>
        <w:right w:val="none" w:sz="0" w:space="0" w:color="auto"/>
      </w:divBdr>
    </w:div>
    <w:div w:id="1297024401">
      <w:bodyDiv w:val="1"/>
      <w:marLeft w:val="0"/>
      <w:marRight w:val="0"/>
      <w:marTop w:val="0"/>
      <w:marBottom w:val="0"/>
      <w:divBdr>
        <w:top w:val="none" w:sz="0" w:space="0" w:color="auto"/>
        <w:left w:val="none" w:sz="0" w:space="0" w:color="auto"/>
        <w:bottom w:val="none" w:sz="0" w:space="0" w:color="auto"/>
        <w:right w:val="none" w:sz="0" w:space="0" w:color="auto"/>
      </w:divBdr>
    </w:div>
    <w:div w:id="1297952149">
      <w:bodyDiv w:val="1"/>
      <w:marLeft w:val="0"/>
      <w:marRight w:val="0"/>
      <w:marTop w:val="0"/>
      <w:marBottom w:val="0"/>
      <w:divBdr>
        <w:top w:val="none" w:sz="0" w:space="0" w:color="auto"/>
        <w:left w:val="none" w:sz="0" w:space="0" w:color="auto"/>
        <w:bottom w:val="none" w:sz="0" w:space="0" w:color="auto"/>
        <w:right w:val="none" w:sz="0" w:space="0" w:color="auto"/>
      </w:divBdr>
    </w:div>
    <w:div w:id="1307902603">
      <w:bodyDiv w:val="1"/>
      <w:marLeft w:val="0"/>
      <w:marRight w:val="0"/>
      <w:marTop w:val="0"/>
      <w:marBottom w:val="0"/>
      <w:divBdr>
        <w:top w:val="none" w:sz="0" w:space="0" w:color="auto"/>
        <w:left w:val="none" w:sz="0" w:space="0" w:color="auto"/>
        <w:bottom w:val="none" w:sz="0" w:space="0" w:color="auto"/>
        <w:right w:val="none" w:sz="0" w:space="0" w:color="auto"/>
      </w:divBdr>
    </w:div>
    <w:div w:id="1312516201">
      <w:bodyDiv w:val="1"/>
      <w:marLeft w:val="0"/>
      <w:marRight w:val="0"/>
      <w:marTop w:val="0"/>
      <w:marBottom w:val="0"/>
      <w:divBdr>
        <w:top w:val="none" w:sz="0" w:space="0" w:color="auto"/>
        <w:left w:val="none" w:sz="0" w:space="0" w:color="auto"/>
        <w:bottom w:val="none" w:sz="0" w:space="0" w:color="auto"/>
        <w:right w:val="none" w:sz="0" w:space="0" w:color="auto"/>
      </w:divBdr>
    </w:div>
    <w:div w:id="1315647722">
      <w:bodyDiv w:val="1"/>
      <w:marLeft w:val="0"/>
      <w:marRight w:val="0"/>
      <w:marTop w:val="0"/>
      <w:marBottom w:val="0"/>
      <w:divBdr>
        <w:top w:val="none" w:sz="0" w:space="0" w:color="auto"/>
        <w:left w:val="none" w:sz="0" w:space="0" w:color="auto"/>
        <w:bottom w:val="none" w:sz="0" w:space="0" w:color="auto"/>
        <w:right w:val="none" w:sz="0" w:space="0" w:color="auto"/>
      </w:divBdr>
    </w:div>
    <w:div w:id="1316034190">
      <w:bodyDiv w:val="1"/>
      <w:marLeft w:val="0"/>
      <w:marRight w:val="0"/>
      <w:marTop w:val="0"/>
      <w:marBottom w:val="0"/>
      <w:divBdr>
        <w:top w:val="none" w:sz="0" w:space="0" w:color="auto"/>
        <w:left w:val="none" w:sz="0" w:space="0" w:color="auto"/>
        <w:bottom w:val="none" w:sz="0" w:space="0" w:color="auto"/>
        <w:right w:val="none" w:sz="0" w:space="0" w:color="auto"/>
      </w:divBdr>
    </w:div>
    <w:div w:id="1318193337">
      <w:bodyDiv w:val="1"/>
      <w:marLeft w:val="0"/>
      <w:marRight w:val="0"/>
      <w:marTop w:val="0"/>
      <w:marBottom w:val="0"/>
      <w:divBdr>
        <w:top w:val="none" w:sz="0" w:space="0" w:color="auto"/>
        <w:left w:val="none" w:sz="0" w:space="0" w:color="auto"/>
        <w:bottom w:val="none" w:sz="0" w:space="0" w:color="auto"/>
        <w:right w:val="none" w:sz="0" w:space="0" w:color="auto"/>
      </w:divBdr>
    </w:div>
    <w:div w:id="1321150978">
      <w:bodyDiv w:val="1"/>
      <w:marLeft w:val="0"/>
      <w:marRight w:val="0"/>
      <w:marTop w:val="0"/>
      <w:marBottom w:val="0"/>
      <w:divBdr>
        <w:top w:val="none" w:sz="0" w:space="0" w:color="auto"/>
        <w:left w:val="none" w:sz="0" w:space="0" w:color="auto"/>
        <w:bottom w:val="none" w:sz="0" w:space="0" w:color="auto"/>
        <w:right w:val="none" w:sz="0" w:space="0" w:color="auto"/>
      </w:divBdr>
    </w:div>
    <w:div w:id="1330451899">
      <w:bodyDiv w:val="1"/>
      <w:marLeft w:val="0"/>
      <w:marRight w:val="0"/>
      <w:marTop w:val="0"/>
      <w:marBottom w:val="0"/>
      <w:divBdr>
        <w:top w:val="none" w:sz="0" w:space="0" w:color="auto"/>
        <w:left w:val="none" w:sz="0" w:space="0" w:color="auto"/>
        <w:bottom w:val="none" w:sz="0" w:space="0" w:color="auto"/>
        <w:right w:val="none" w:sz="0" w:space="0" w:color="auto"/>
      </w:divBdr>
    </w:div>
    <w:div w:id="1332484479">
      <w:bodyDiv w:val="1"/>
      <w:marLeft w:val="0"/>
      <w:marRight w:val="0"/>
      <w:marTop w:val="0"/>
      <w:marBottom w:val="0"/>
      <w:divBdr>
        <w:top w:val="none" w:sz="0" w:space="0" w:color="auto"/>
        <w:left w:val="none" w:sz="0" w:space="0" w:color="auto"/>
        <w:bottom w:val="none" w:sz="0" w:space="0" w:color="auto"/>
        <w:right w:val="none" w:sz="0" w:space="0" w:color="auto"/>
      </w:divBdr>
    </w:div>
    <w:div w:id="1341616472">
      <w:bodyDiv w:val="1"/>
      <w:marLeft w:val="0"/>
      <w:marRight w:val="0"/>
      <w:marTop w:val="0"/>
      <w:marBottom w:val="0"/>
      <w:divBdr>
        <w:top w:val="none" w:sz="0" w:space="0" w:color="auto"/>
        <w:left w:val="none" w:sz="0" w:space="0" w:color="auto"/>
        <w:bottom w:val="none" w:sz="0" w:space="0" w:color="auto"/>
        <w:right w:val="none" w:sz="0" w:space="0" w:color="auto"/>
      </w:divBdr>
    </w:div>
    <w:div w:id="1353218674">
      <w:bodyDiv w:val="1"/>
      <w:marLeft w:val="0"/>
      <w:marRight w:val="0"/>
      <w:marTop w:val="0"/>
      <w:marBottom w:val="0"/>
      <w:divBdr>
        <w:top w:val="none" w:sz="0" w:space="0" w:color="auto"/>
        <w:left w:val="none" w:sz="0" w:space="0" w:color="auto"/>
        <w:bottom w:val="none" w:sz="0" w:space="0" w:color="auto"/>
        <w:right w:val="none" w:sz="0" w:space="0" w:color="auto"/>
      </w:divBdr>
    </w:div>
    <w:div w:id="1356343369">
      <w:bodyDiv w:val="1"/>
      <w:marLeft w:val="0"/>
      <w:marRight w:val="0"/>
      <w:marTop w:val="0"/>
      <w:marBottom w:val="0"/>
      <w:divBdr>
        <w:top w:val="none" w:sz="0" w:space="0" w:color="auto"/>
        <w:left w:val="none" w:sz="0" w:space="0" w:color="auto"/>
        <w:bottom w:val="none" w:sz="0" w:space="0" w:color="auto"/>
        <w:right w:val="none" w:sz="0" w:space="0" w:color="auto"/>
      </w:divBdr>
    </w:div>
    <w:div w:id="1357072884">
      <w:bodyDiv w:val="1"/>
      <w:marLeft w:val="0"/>
      <w:marRight w:val="0"/>
      <w:marTop w:val="0"/>
      <w:marBottom w:val="0"/>
      <w:divBdr>
        <w:top w:val="none" w:sz="0" w:space="0" w:color="auto"/>
        <w:left w:val="none" w:sz="0" w:space="0" w:color="auto"/>
        <w:bottom w:val="none" w:sz="0" w:space="0" w:color="auto"/>
        <w:right w:val="none" w:sz="0" w:space="0" w:color="auto"/>
      </w:divBdr>
    </w:div>
    <w:div w:id="1361587204">
      <w:bodyDiv w:val="1"/>
      <w:marLeft w:val="0"/>
      <w:marRight w:val="0"/>
      <w:marTop w:val="0"/>
      <w:marBottom w:val="0"/>
      <w:divBdr>
        <w:top w:val="none" w:sz="0" w:space="0" w:color="auto"/>
        <w:left w:val="none" w:sz="0" w:space="0" w:color="auto"/>
        <w:bottom w:val="none" w:sz="0" w:space="0" w:color="auto"/>
        <w:right w:val="none" w:sz="0" w:space="0" w:color="auto"/>
      </w:divBdr>
    </w:div>
    <w:div w:id="1379011294">
      <w:bodyDiv w:val="1"/>
      <w:marLeft w:val="0"/>
      <w:marRight w:val="0"/>
      <w:marTop w:val="0"/>
      <w:marBottom w:val="0"/>
      <w:divBdr>
        <w:top w:val="none" w:sz="0" w:space="0" w:color="auto"/>
        <w:left w:val="none" w:sz="0" w:space="0" w:color="auto"/>
        <w:bottom w:val="none" w:sz="0" w:space="0" w:color="auto"/>
        <w:right w:val="none" w:sz="0" w:space="0" w:color="auto"/>
      </w:divBdr>
    </w:div>
    <w:div w:id="1381899363">
      <w:bodyDiv w:val="1"/>
      <w:marLeft w:val="0"/>
      <w:marRight w:val="0"/>
      <w:marTop w:val="0"/>
      <w:marBottom w:val="0"/>
      <w:divBdr>
        <w:top w:val="none" w:sz="0" w:space="0" w:color="auto"/>
        <w:left w:val="none" w:sz="0" w:space="0" w:color="auto"/>
        <w:bottom w:val="none" w:sz="0" w:space="0" w:color="auto"/>
        <w:right w:val="none" w:sz="0" w:space="0" w:color="auto"/>
      </w:divBdr>
    </w:div>
    <w:div w:id="1389064408">
      <w:bodyDiv w:val="1"/>
      <w:marLeft w:val="0"/>
      <w:marRight w:val="0"/>
      <w:marTop w:val="0"/>
      <w:marBottom w:val="0"/>
      <w:divBdr>
        <w:top w:val="none" w:sz="0" w:space="0" w:color="auto"/>
        <w:left w:val="none" w:sz="0" w:space="0" w:color="auto"/>
        <w:bottom w:val="none" w:sz="0" w:space="0" w:color="auto"/>
        <w:right w:val="none" w:sz="0" w:space="0" w:color="auto"/>
      </w:divBdr>
    </w:div>
    <w:div w:id="1403680846">
      <w:bodyDiv w:val="1"/>
      <w:marLeft w:val="0"/>
      <w:marRight w:val="0"/>
      <w:marTop w:val="0"/>
      <w:marBottom w:val="0"/>
      <w:divBdr>
        <w:top w:val="none" w:sz="0" w:space="0" w:color="auto"/>
        <w:left w:val="none" w:sz="0" w:space="0" w:color="auto"/>
        <w:bottom w:val="none" w:sz="0" w:space="0" w:color="auto"/>
        <w:right w:val="none" w:sz="0" w:space="0" w:color="auto"/>
      </w:divBdr>
    </w:div>
    <w:div w:id="1407805628">
      <w:bodyDiv w:val="1"/>
      <w:marLeft w:val="0"/>
      <w:marRight w:val="0"/>
      <w:marTop w:val="0"/>
      <w:marBottom w:val="0"/>
      <w:divBdr>
        <w:top w:val="none" w:sz="0" w:space="0" w:color="auto"/>
        <w:left w:val="none" w:sz="0" w:space="0" w:color="auto"/>
        <w:bottom w:val="none" w:sz="0" w:space="0" w:color="auto"/>
        <w:right w:val="none" w:sz="0" w:space="0" w:color="auto"/>
      </w:divBdr>
    </w:div>
    <w:div w:id="1417091520">
      <w:bodyDiv w:val="1"/>
      <w:marLeft w:val="0"/>
      <w:marRight w:val="0"/>
      <w:marTop w:val="0"/>
      <w:marBottom w:val="0"/>
      <w:divBdr>
        <w:top w:val="none" w:sz="0" w:space="0" w:color="auto"/>
        <w:left w:val="none" w:sz="0" w:space="0" w:color="auto"/>
        <w:bottom w:val="none" w:sz="0" w:space="0" w:color="auto"/>
        <w:right w:val="none" w:sz="0" w:space="0" w:color="auto"/>
      </w:divBdr>
    </w:div>
    <w:div w:id="1424372494">
      <w:bodyDiv w:val="1"/>
      <w:marLeft w:val="0"/>
      <w:marRight w:val="0"/>
      <w:marTop w:val="0"/>
      <w:marBottom w:val="0"/>
      <w:divBdr>
        <w:top w:val="none" w:sz="0" w:space="0" w:color="auto"/>
        <w:left w:val="none" w:sz="0" w:space="0" w:color="auto"/>
        <w:bottom w:val="none" w:sz="0" w:space="0" w:color="auto"/>
        <w:right w:val="none" w:sz="0" w:space="0" w:color="auto"/>
      </w:divBdr>
    </w:div>
    <w:div w:id="1442064252">
      <w:bodyDiv w:val="1"/>
      <w:marLeft w:val="0"/>
      <w:marRight w:val="0"/>
      <w:marTop w:val="0"/>
      <w:marBottom w:val="0"/>
      <w:divBdr>
        <w:top w:val="none" w:sz="0" w:space="0" w:color="auto"/>
        <w:left w:val="none" w:sz="0" w:space="0" w:color="auto"/>
        <w:bottom w:val="none" w:sz="0" w:space="0" w:color="auto"/>
        <w:right w:val="none" w:sz="0" w:space="0" w:color="auto"/>
      </w:divBdr>
    </w:div>
    <w:div w:id="1445953316">
      <w:bodyDiv w:val="1"/>
      <w:marLeft w:val="0"/>
      <w:marRight w:val="0"/>
      <w:marTop w:val="0"/>
      <w:marBottom w:val="0"/>
      <w:divBdr>
        <w:top w:val="none" w:sz="0" w:space="0" w:color="auto"/>
        <w:left w:val="none" w:sz="0" w:space="0" w:color="auto"/>
        <w:bottom w:val="none" w:sz="0" w:space="0" w:color="auto"/>
        <w:right w:val="none" w:sz="0" w:space="0" w:color="auto"/>
      </w:divBdr>
    </w:div>
    <w:div w:id="1459639137">
      <w:bodyDiv w:val="1"/>
      <w:marLeft w:val="0"/>
      <w:marRight w:val="0"/>
      <w:marTop w:val="0"/>
      <w:marBottom w:val="0"/>
      <w:divBdr>
        <w:top w:val="none" w:sz="0" w:space="0" w:color="auto"/>
        <w:left w:val="none" w:sz="0" w:space="0" w:color="auto"/>
        <w:bottom w:val="none" w:sz="0" w:space="0" w:color="auto"/>
        <w:right w:val="none" w:sz="0" w:space="0" w:color="auto"/>
      </w:divBdr>
    </w:div>
    <w:div w:id="1465541615">
      <w:bodyDiv w:val="1"/>
      <w:marLeft w:val="0"/>
      <w:marRight w:val="0"/>
      <w:marTop w:val="0"/>
      <w:marBottom w:val="0"/>
      <w:divBdr>
        <w:top w:val="none" w:sz="0" w:space="0" w:color="auto"/>
        <w:left w:val="none" w:sz="0" w:space="0" w:color="auto"/>
        <w:bottom w:val="none" w:sz="0" w:space="0" w:color="auto"/>
        <w:right w:val="none" w:sz="0" w:space="0" w:color="auto"/>
      </w:divBdr>
    </w:div>
    <w:div w:id="1469863729">
      <w:bodyDiv w:val="1"/>
      <w:marLeft w:val="0"/>
      <w:marRight w:val="0"/>
      <w:marTop w:val="0"/>
      <w:marBottom w:val="0"/>
      <w:divBdr>
        <w:top w:val="none" w:sz="0" w:space="0" w:color="auto"/>
        <w:left w:val="none" w:sz="0" w:space="0" w:color="auto"/>
        <w:bottom w:val="none" w:sz="0" w:space="0" w:color="auto"/>
        <w:right w:val="none" w:sz="0" w:space="0" w:color="auto"/>
      </w:divBdr>
    </w:div>
    <w:div w:id="1488864898">
      <w:bodyDiv w:val="1"/>
      <w:marLeft w:val="0"/>
      <w:marRight w:val="0"/>
      <w:marTop w:val="0"/>
      <w:marBottom w:val="0"/>
      <w:divBdr>
        <w:top w:val="none" w:sz="0" w:space="0" w:color="auto"/>
        <w:left w:val="none" w:sz="0" w:space="0" w:color="auto"/>
        <w:bottom w:val="none" w:sz="0" w:space="0" w:color="auto"/>
        <w:right w:val="none" w:sz="0" w:space="0" w:color="auto"/>
      </w:divBdr>
    </w:div>
    <w:div w:id="1489639396">
      <w:bodyDiv w:val="1"/>
      <w:marLeft w:val="0"/>
      <w:marRight w:val="0"/>
      <w:marTop w:val="0"/>
      <w:marBottom w:val="0"/>
      <w:divBdr>
        <w:top w:val="none" w:sz="0" w:space="0" w:color="auto"/>
        <w:left w:val="none" w:sz="0" w:space="0" w:color="auto"/>
        <w:bottom w:val="none" w:sz="0" w:space="0" w:color="auto"/>
        <w:right w:val="none" w:sz="0" w:space="0" w:color="auto"/>
      </w:divBdr>
    </w:div>
    <w:div w:id="1492284697">
      <w:bodyDiv w:val="1"/>
      <w:marLeft w:val="0"/>
      <w:marRight w:val="0"/>
      <w:marTop w:val="0"/>
      <w:marBottom w:val="0"/>
      <w:divBdr>
        <w:top w:val="none" w:sz="0" w:space="0" w:color="auto"/>
        <w:left w:val="none" w:sz="0" w:space="0" w:color="auto"/>
        <w:bottom w:val="none" w:sz="0" w:space="0" w:color="auto"/>
        <w:right w:val="none" w:sz="0" w:space="0" w:color="auto"/>
      </w:divBdr>
    </w:div>
    <w:div w:id="1493836204">
      <w:bodyDiv w:val="1"/>
      <w:marLeft w:val="0"/>
      <w:marRight w:val="0"/>
      <w:marTop w:val="0"/>
      <w:marBottom w:val="0"/>
      <w:divBdr>
        <w:top w:val="none" w:sz="0" w:space="0" w:color="auto"/>
        <w:left w:val="none" w:sz="0" w:space="0" w:color="auto"/>
        <w:bottom w:val="none" w:sz="0" w:space="0" w:color="auto"/>
        <w:right w:val="none" w:sz="0" w:space="0" w:color="auto"/>
      </w:divBdr>
    </w:div>
    <w:div w:id="1511290645">
      <w:bodyDiv w:val="1"/>
      <w:marLeft w:val="0"/>
      <w:marRight w:val="0"/>
      <w:marTop w:val="0"/>
      <w:marBottom w:val="0"/>
      <w:divBdr>
        <w:top w:val="none" w:sz="0" w:space="0" w:color="auto"/>
        <w:left w:val="none" w:sz="0" w:space="0" w:color="auto"/>
        <w:bottom w:val="none" w:sz="0" w:space="0" w:color="auto"/>
        <w:right w:val="none" w:sz="0" w:space="0" w:color="auto"/>
      </w:divBdr>
    </w:div>
    <w:div w:id="1516840636">
      <w:bodyDiv w:val="1"/>
      <w:marLeft w:val="0"/>
      <w:marRight w:val="0"/>
      <w:marTop w:val="0"/>
      <w:marBottom w:val="0"/>
      <w:divBdr>
        <w:top w:val="none" w:sz="0" w:space="0" w:color="auto"/>
        <w:left w:val="none" w:sz="0" w:space="0" w:color="auto"/>
        <w:bottom w:val="none" w:sz="0" w:space="0" w:color="auto"/>
        <w:right w:val="none" w:sz="0" w:space="0" w:color="auto"/>
      </w:divBdr>
    </w:div>
    <w:div w:id="1522737640">
      <w:bodyDiv w:val="1"/>
      <w:marLeft w:val="0"/>
      <w:marRight w:val="0"/>
      <w:marTop w:val="0"/>
      <w:marBottom w:val="0"/>
      <w:divBdr>
        <w:top w:val="none" w:sz="0" w:space="0" w:color="auto"/>
        <w:left w:val="none" w:sz="0" w:space="0" w:color="auto"/>
        <w:bottom w:val="none" w:sz="0" w:space="0" w:color="auto"/>
        <w:right w:val="none" w:sz="0" w:space="0" w:color="auto"/>
      </w:divBdr>
    </w:div>
    <w:div w:id="1526136994">
      <w:bodyDiv w:val="1"/>
      <w:marLeft w:val="0"/>
      <w:marRight w:val="0"/>
      <w:marTop w:val="0"/>
      <w:marBottom w:val="0"/>
      <w:divBdr>
        <w:top w:val="none" w:sz="0" w:space="0" w:color="auto"/>
        <w:left w:val="none" w:sz="0" w:space="0" w:color="auto"/>
        <w:bottom w:val="none" w:sz="0" w:space="0" w:color="auto"/>
        <w:right w:val="none" w:sz="0" w:space="0" w:color="auto"/>
      </w:divBdr>
    </w:div>
    <w:div w:id="1530028254">
      <w:bodyDiv w:val="1"/>
      <w:marLeft w:val="0"/>
      <w:marRight w:val="0"/>
      <w:marTop w:val="0"/>
      <w:marBottom w:val="0"/>
      <w:divBdr>
        <w:top w:val="none" w:sz="0" w:space="0" w:color="auto"/>
        <w:left w:val="none" w:sz="0" w:space="0" w:color="auto"/>
        <w:bottom w:val="none" w:sz="0" w:space="0" w:color="auto"/>
        <w:right w:val="none" w:sz="0" w:space="0" w:color="auto"/>
      </w:divBdr>
    </w:div>
    <w:div w:id="1555435291">
      <w:bodyDiv w:val="1"/>
      <w:marLeft w:val="0"/>
      <w:marRight w:val="0"/>
      <w:marTop w:val="0"/>
      <w:marBottom w:val="0"/>
      <w:divBdr>
        <w:top w:val="none" w:sz="0" w:space="0" w:color="auto"/>
        <w:left w:val="none" w:sz="0" w:space="0" w:color="auto"/>
        <w:bottom w:val="none" w:sz="0" w:space="0" w:color="auto"/>
        <w:right w:val="none" w:sz="0" w:space="0" w:color="auto"/>
      </w:divBdr>
    </w:div>
    <w:div w:id="1556892891">
      <w:bodyDiv w:val="1"/>
      <w:marLeft w:val="0"/>
      <w:marRight w:val="0"/>
      <w:marTop w:val="0"/>
      <w:marBottom w:val="0"/>
      <w:divBdr>
        <w:top w:val="none" w:sz="0" w:space="0" w:color="auto"/>
        <w:left w:val="none" w:sz="0" w:space="0" w:color="auto"/>
        <w:bottom w:val="none" w:sz="0" w:space="0" w:color="auto"/>
        <w:right w:val="none" w:sz="0" w:space="0" w:color="auto"/>
      </w:divBdr>
    </w:div>
    <w:div w:id="1561594060">
      <w:bodyDiv w:val="1"/>
      <w:marLeft w:val="0"/>
      <w:marRight w:val="0"/>
      <w:marTop w:val="0"/>
      <w:marBottom w:val="0"/>
      <w:divBdr>
        <w:top w:val="none" w:sz="0" w:space="0" w:color="auto"/>
        <w:left w:val="none" w:sz="0" w:space="0" w:color="auto"/>
        <w:bottom w:val="none" w:sz="0" w:space="0" w:color="auto"/>
        <w:right w:val="none" w:sz="0" w:space="0" w:color="auto"/>
      </w:divBdr>
    </w:div>
    <w:div w:id="1566988842">
      <w:bodyDiv w:val="1"/>
      <w:marLeft w:val="0"/>
      <w:marRight w:val="0"/>
      <w:marTop w:val="0"/>
      <w:marBottom w:val="0"/>
      <w:divBdr>
        <w:top w:val="none" w:sz="0" w:space="0" w:color="auto"/>
        <w:left w:val="none" w:sz="0" w:space="0" w:color="auto"/>
        <w:bottom w:val="none" w:sz="0" w:space="0" w:color="auto"/>
        <w:right w:val="none" w:sz="0" w:space="0" w:color="auto"/>
      </w:divBdr>
    </w:div>
    <w:div w:id="1569263858">
      <w:bodyDiv w:val="1"/>
      <w:marLeft w:val="0"/>
      <w:marRight w:val="0"/>
      <w:marTop w:val="0"/>
      <w:marBottom w:val="0"/>
      <w:divBdr>
        <w:top w:val="none" w:sz="0" w:space="0" w:color="auto"/>
        <w:left w:val="none" w:sz="0" w:space="0" w:color="auto"/>
        <w:bottom w:val="none" w:sz="0" w:space="0" w:color="auto"/>
        <w:right w:val="none" w:sz="0" w:space="0" w:color="auto"/>
      </w:divBdr>
    </w:div>
    <w:div w:id="1575966535">
      <w:bodyDiv w:val="1"/>
      <w:marLeft w:val="0"/>
      <w:marRight w:val="0"/>
      <w:marTop w:val="0"/>
      <w:marBottom w:val="0"/>
      <w:divBdr>
        <w:top w:val="none" w:sz="0" w:space="0" w:color="auto"/>
        <w:left w:val="none" w:sz="0" w:space="0" w:color="auto"/>
        <w:bottom w:val="none" w:sz="0" w:space="0" w:color="auto"/>
        <w:right w:val="none" w:sz="0" w:space="0" w:color="auto"/>
      </w:divBdr>
    </w:div>
    <w:div w:id="1578245776">
      <w:bodyDiv w:val="1"/>
      <w:marLeft w:val="0"/>
      <w:marRight w:val="0"/>
      <w:marTop w:val="0"/>
      <w:marBottom w:val="0"/>
      <w:divBdr>
        <w:top w:val="none" w:sz="0" w:space="0" w:color="auto"/>
        <w:left w:val="none" w:sz="0" w:space="0" w:color="auto"/>
        <w:bottom w:val="none" w:sz="0" w:space="0" w:color="auto"/>
        <w:right w:val="none" w:sz="0" w:space="0" w:color="auto"/>
      </w:divBdr>
    </w:div>
    <w:div w:id="1583837386">
      <w:bodyDiv w:val="1"/>
      <w:marLeft w:val="0"/>
      <w:marRight w:val="0"/>
      <w:marTop w:val="0"/>
      <w:marBottom w:val="0"/>
      <w:divBdr>
        <w:top w:val="none" w:sz="0" w:space="0" w:color="auto"/>
        <w:left w:val="none" w:sz="0" w:space="0" w:color="auto"/>
        <w:bottom w:val="none" w:sz="0" w:space="0" w:color="auto"/>
        <w:right w:val="none" w:sz="0" w:space="0" w:color="auto"/>
      </w:divBdr>
    </w:div>
    <w:div w:id="1583948303">
      <w:bodyDiv w:val="1"/>
      <w:marLeft w:val="0"/>
      <w:marRight w:val="0"/>
      <w:marTop w:val="0"/>
      <w:marBottom w:val="0"/>
      <w:divBdr>
        <w:top w:val="none" w:sz="0" w:space="0" w:color="auto"/>
        <w:left w:val="none" w:sz="0" w:space="0" w:color="auto"/>
        <w:bottom w:val="none" w:sz="0" w:space="0" w:color="auto"/>
        <w:right w:val="none" w:sz="0" w:space="0" w:color="auto"/>
      </w:divBdr>
    </w:div>
    <w:div w:id="1590507958">
      <w:bodyDiv w:val="1"/>
      <w:marLeft w:val="0"/>
      <w:marRight w:val="0"/>
      <w:marTop w:val="0"/>
      <w:marBottom w:val="0"/>
      <w:divBdr>
        <w:top w:val="none" w:sz="0" w:space="0" w:color="auto"/>
        <w:left w:val="none" w:sz="0" w:space="0" w:color="auto"/>
        <w:bottom w:val="none" w:sz="0" w:space="0" w:color="auto"/>
        <w:right w:val="none" w:sz="0" w:space="0" w:color="auto"/>
      </w:divBdr>
    </w:div>
    <w:div w:id="1593584864">
      <w:bodyDiv w:val="1"/>
      <w:marLeft w:val="0"/>
      <w:marRight w:val="0"/>
      <w:marTop w:val="0"/>
      <w:marBottom w:val="0"/>
      <w:divBdr>
        <w:top w:val="none" w:sz="0" w:space="0" w:color="auto"/>
        <w:left w:val="none" w:sz="0" w:space="0" w:color="auto"/>
        <w:bottom w:val="none" w:sz="0" w:space="0" w:color="auto"/>
        <w:right w:val="none" w:sz="0" w:space="0" w:color="auto"/>
      </w:divBdr>
    </w:div>
    <w:div w:id="1593776935">
      <w:bodyDiv w:val="1"/>
      <w:marLeft w:val="0"/>
      <w:marRight w:val="0"/>
      <w:marTop w:val="0"/>
      <w:marBottom w:val="0"/>
      <w:divBdr>
        <w:top w:val="none" w:sz="0" w:space="0" w:color="auto"/>
        <w:left w:val="none" w:sz="0" w:space="0" w:color="auto"/>
        <w:bottom w:val="none" w:sz="0" w:space="0" w:color="auto"/>
        <w:right w:val="none" w:sz="0" w:space="0" w:color="auto"/>
      </w:divBdr>
    </w:div>
    <w:div w:id="1604417683">
      <w:bodyDiv w:val="1"/>
      <w:marLeft w:val="0"/>
      <w:marRight w:val="0"/>
      <w:marTop w:val="0"/>
      <w:marBottom w:val="0"/>
      <w:divBdr>
        <w:top w:val="none" w:sz="0" w:space="0" w:color="auto"/>
        <w:left w:val="none" w:sz="0" w:space="0" w:color="auto"/>
        <w:bottom w:val="none" w:sz="0" w:space="0" w:color="auto"/>
        <w:right w:val="none" w:sz="0" w:space="0" w:color="auto"/>
      </w:divBdr>
    </w:div>
    <w:div w:id="1616015694">
      <w:bodyDiv w:val="1"/>
      <w:marLeft w:val="0"/>
      <w:marRight w:val="0"/>
      <w:marTop w:val="0"/>
      <w:marBottom w:val="0"/>
      <w:divBdr>
        <w:top w:val="none" w:sz="0" w:space="0" w:color="auto"/>
        <w:left w:val="none" w:sz="0" w:space="0" w:color="auto"/>
        <w:bottom w:val="none" w:sz="0" w:space="0" w:color="auto"/>
        <w:right w:val="none" w:sz="0" w:space="0" w:color="auto"/>
      </w:divBdr>
    </w:div>
    <w:div w:id="1650983201">
      <w:bodyDiv w:val="1"/>
      <w:marLeft w:val="0"/>
      <w:marRight w:val="0"/>
      <w:marTop w:val="0"/>
      <w:marBottom w:val="0"/>
      <w:divBdr>
        <w:top w:val="none" w:sz="0" w:space="0" w:color="auto"/>
        <w:left w:val="none" w:sz="0" w:space="0" w:color="auto"/>
        <w:bottom w:val="none" w:sz="0" w:space="0" w:color="auto"/>
        <w:right w:val="none" w:sz="0" w:space="0" w:color="auto"/>
      </w:divBdr>
    </w:div>
    <w:div w:id="1654019777">
      <w:bodyDiv w:val="1"/>
      <w:marLeft w:val="0"/>
      <w:marRight w:val="0"/>
      <w:marTop w:val="0"/>
      <w:marBottom w:val="0"/>
      <w:divBdr>
        <w:top w:val="none" w:sz="0" w:space="0" w:color="auto"/>
        <w:left w:val="none" w:sz="0" w:space="0" w:color="auto"/>
        <w:bottom w:val="none" w:sz="0" w:space="0" w:color="auto"/>
        <w:right w:val="none" w:sz="0" w:space="0" w:color="auto"/>
      </w:divBdr>
    </w:div>
    <w:div w:id="1669752608">
      <w:bodyDiv w:val="1"/>
      <w:marLeft w:val="0"/>
      <w:marRight w:val="0"/>
      <w:marTop w:val="0"/>
      <w:marBottom w:val="0"/>
      <w:divBdr>
        <w:top w:val="none" w:sz="0" w:space="0" w:color="auto"/>
        <w:left w:val="none" w:sz="0" w:space="0" w:color="auto"/>
        <w:bottom w:val="none" w:sz="0" w:space="0" w:color="auto"/>
        <w:right w:val="none" w:sz="0" w:space="0" w:color="auto"/>
      </w:divBdr>
    </w:div>
    <w:div w:id="1683585958">
      <w:bodyDiv w:val="1"/>
      <w:marLeft w:val="0"/>
      <w:marRight w:val="0"/>
      <w:marTop w:val="0"/>
      <w:marBottom w:val="0"/>
      <w:divBdr>
        <w:top w:val="none" w:sz="0" w:space="0" w:color="auto"/>
        <w:left w:val="none" w:sz="0" w:space="0" w:color="auto"/>
        <w:bottom w:val="none" w:sz="0" w:space="0" w:color="auto"/>
        <w:right w:val="none" w:sz="0" w:space="0" w:color="auto"/>
      </w:divBdr>
    </w:div>
    <w:div w:id="1684285482">
      <w:bodyDiv w:val="1"/>
      <w:marLeft w:val="0"/>
      <w:marRight w:val="0"/>
      <w:marTop w:val="0"/>
      <w:marBottom w:val="0"/>
      <w:divBdr>
        <w:top w:val="none" w:sz="0" w:space="0" w:color="auto"/>
        <w:left w:val="none" w:sz="0" w:space="0" w:color="auto"/>
        <w:bottom w:val="none" w:sz="0" w:space="0" w:color="auto"/>
        <w:right w:val="none" w:sz="0" w:space="0" w:color="auto"/>
      </w:divBdr>
    </w:div>
    <w:div w:id="1685815148">
      <w:bodyDiv w:val="1"/>
      <w:marLeft w:val="0"/>
      <w:marRight w:val="0"/>
      <w:marTop w:val="0"/>
      <w:marBottom w:val="0"/>
      <w:divBdr>
        <w:top w:val="none" w:sz="0" w:space="0" w:color="auto"/>
        <w:left w:val="none" w:sz="0" w:space="0" w:color="auto"/>
        <w:bottom w:val="none" w:sz="0" w:space="0" w:color="auto"/>
        <w:right w:val="none" w:sz="0" w:space="0" w:color="auto"/>
      </w:divBdr>
    </w:div>
    <w:div w:id="1691685985">
      <w:bodyDiv w:val="1"/>
      <w:marLeft w:val="0"/>
      <w:marRight w:val="0"/>
      <w:marTop w:val="0"/>
      <w:marBottom w:val="0"/>
      <w:divBdr>
        <w:top w:val="none" w:sz="0" w:space="0" w:color="auto"/>
        <w:left w:val="none" w:sz="0" w:space="0" w:color="auto"/>
        <w:bottom w:val="none" w:sz="0" w:space="0" w:color="auto"/>
        <w:right w:val="none" w:sz="0" w:space="0" w:color="auto"/>
      </w:divBdr>
    </w:div>
    <w:div w:id="1692143947">
      <w:bodyDiv w:val="1"/>
      <w:marLeft w:val="0"/>
      <w:marRight w:val="0"/>
      <w:marTop w:val="0"/>
      <w:marBottom w:val="0"/>
      <w:divBdr>
        <w:top w:val="none" w:sz="0" w:space="0" w:color="auto"/>
        <w:left w:val="none" w:sz="0" w:space="0" w:color="auto"/>
        <w:bottom w:val="none" w:sz="0" w:space="0" w:color="auto"/>
        <w:right w:val="none" w:sz="0" w:space="0" w:color="auto"/>
      </w:divBdr>
    </w:div>
    <w:div w:id="1695620148">
      <w:bodyDiv w:val="1"/>
      <w:marLeft w:val="0"/>
      <w:marRight w:val="0"/>
      <w:marTop w:val="0"/>
      <w:marBottom w:val="0"/>
      <w:divBdr>
        <w:top w:val="none" w:sz="0" w:space="0" w:color="auto"/>
        <w:left w:val="none" w:sz="0" w:space="0" w:color="auto"/>
        <w:bottom w:val="none" w:sz="0" w:space="0" w:color="auto"/>
        <w:right w:val="none" w:sz="0" w:space="0" w:color="auto"/>
      </w:divBdr>
    </w:div>
    <w:div w:id="1697001814">
      <w:bodyDiv w:val="1"/>
      <w:marLeft w:val="0"/>
      <w:marRight w:val="0"/>
      <w:marTop w:val="0"/>
      <w:marBottom w:val="0"/>
      <w:divBdr>
        <w:top w:val="none" w:sz="0" w:space="0" w:color="auto"/>
        <w:left w:val="none" w:sz="0" w:space="0" w:color="auto"/>
        <w:bottom w:val="none" w:sz="0" w:space="0" w:color="auto"/>
        <w:right w:val="none" w:sz="0" w:space="0" w:color="auto"/>
      </w:divBdr>
    </w:div>
    <w:div w:id="1703747744">
      <w:bodyDiv w:val="1"/>
      <w:marLeft w:val="0"/>
      <w:marRight w:val="0"/>
      <w:marTop w:val="0"/>
      <w:marBottom w:val="0"/>
      <w:divBdr>
        <w:top w:val="none" w:sz="0" w:space="0" w:color="auto"/>
        <w:left w:val="none" w:sz="0" w:space="0" w:color="auto"/>
        <w:bottom w:val="none" w:sz="0" w:space="0" w:color="auto"/>
        <w:right w:val="none" w:sz="0" w:space="0" w:color="auto"/>
      </w:divBdr>
    </w:div>
    <w:div w:id="1708335815">
      <w:bodyDiv w:val="1"/>
      <w:marLeft w:val="0"/>
      <w:marRight w:val="0"/>
      <w:marTop w:val="0"/>
      <w:marBottom w:val="0"/>
      <w:divBdr>
        <w:top w:val="none" w:sz="0" w:space="0" w:color="auto"/>
        <w:left w:val="none" w:sz="0" w:space="0" w:color="auto"/>
        <w:bottom w:val="none" w:sz="0" w:space="0" w:color="auto"/>
        <w:right w:val="none" w:sz="0" w:space="0" w:color="auto"/>
      </w:divBdr>
    </w:div>
    <w:div w:id="1708484067">
      <w:bodyDiv w:val="1"/>
      <w:marLeft w:val="0"/>
      <w:marRight w:val="0"/>
      <w:marTop w:val="0"/>
      <w:marBottom w:val="0"/>
      <w:divBdr>
        <w:top w:val="none" w:sz="0" w:space="0" w:color="auto"/>
        <w:left w:val="none" w:sz="0" w:space="0" w:color="auto"/>
        <w:bottom w:val="none" w:sz="0" w:space="0" w:color="auto"/>
        <w:right w:val="none" w:sz="0" w:space="0" w:color="auto"/>
      </w:divBdr>
    </w:div>
    <w:div w:id="1713656532">
      <w:bodyDiv w:val="1"/>
      <w:marLeft w:val="0"/>
      <w:marRight w:val="0"/>
      <w:marTop w:val="0"/>
      <w:marBottom w:val="0"/>
      <w:divBdr>
        <w:top w:val="none" w:sz="0" w:space="0" w:color="auto"/>
        <w:left w:val="none" w:sz="0" w:space="0" w:color="auto"/>
        <w:bottom w:val="none" w:sz="0" w:space="0" w:color="auto"/>
        <w:right w:val="none" w:sz="0" w:space="0" w:color="auto"/>
      </w:divBdr>
    </w:div>
    <w:div w:id="1716730011">
      <w:bodyDiv w:val="1"/>
      <w:marLeft w:val="0"/>
      <w:marRight w:val="0"/>
      <w:marTop w:val="0"/>
      <w:marBottom w:val="0"/>
      <w:divBdr>
        <w:top w:val="none" w:sz="0" w:space="0" w:color="auto"/>
        <w:left w:val="none" w:sz="0" w:space="0" w:color="auto"/>
        <w:bottom w:val="none" w:sz="0" w:space="0" w:color="auto"/>
        <w:right w:val="none" w:sz="0" w:space="0" w:color="auto"/>
      </w:divBdr>
    </w:div>
    <w:div w:id="1723558277">
      <w:bodyDiv w:val="1"/>
      <w:marLeft w:val="0"/>
      <w:marRight w:val="0"/>
      <w:marTop w:val="0"/>
      <w:marBottom w:val="0"/>
      <w:divBdr>
        <w:top w:val="none" w:sz="0" w:space="0" w:color="auto"/>
        <w:left w:val="none" w:sz="0" w:space="0" w:color="auto"/>
        <w:bottom w:val="none" w:sz="0" w:space="0" w:color="auto"/>
        <w:right w:val="none" w:sz="0" w:space="0" w:color="auto"/>
      </w:divBdr>
    </w:div>
    <w:div w:id="1743599587">
      <w:bodyDiv w:val="1"/>
      <w:marLeft w:val="0"/>
      <w:marRight w:val="0"/>
      <w:marTop w:val="0"/>
      <w:marBottom w:val="0"/>
      <w:divBdr>
        <w:top w:val="none" w:sz="0" w:space="0" w:color="auto"/>
        <w:left w:val="none" w:sz="0" w:space="0" w:color="auto"/>
        <w:bottom w:val="none" w:sz="0" w:space="0" w:color="auto"/>
        <w:right w:val="none" w:sz="0" w:space="0" w:color="auto"/>
      </w:divBdr>
    </w:div>
    <w:div w:id="1748453914">
      <w:bodyDiv w:val="1"/>
      <w:marLeft w:val="0"/>
      <w:marRight w:val="0"/>
      <w:marTop w:val="0"/>
      <w:marBottom w:val="0"/>
      <w:divBdr>
        <w:top w:val="none" w:sz="0" w:space="0" w:color="auto"/>
        <w:left w:val="none" w:sz="0" w:space="0" w:color="auto"/>
        <w:bottom w:val="none" w:sz="0" w:space="0" w:color="auto"/>
        <w:right w:val="none" w:sz="0" w:space="0" w:color="auto"/>
      </w:divBdr>
    </w:div>
    <w:div w:id="1763529157">
      <w:bodyDiv w:val="1"/>
      <w:marLeft w:val="0"/>
      <w:marRight w:val="0"/>
      <w:marTop w:val="0"/>
      <w:marBottom w:val="0"/>
      <w:divBdr>
        <w:top w:val="none" w:sz="0" w:space="0" w:color="auto"/>
        <w:left w:val="none" w:sz="0" w:space="0" w:color="auto"/>
        <w:bottom w:val="none" w:sz="0" w:space="0" w:color="auto"/>
        <w:right w:val="none" w:sz="0" w:space="0" w:color="auto"/>
      </w:divBdr>
    </w:div>
    <w:div w:id="1767654706">
      <w:bodyDiv w:val="1"/>
      <w:marLeft w:val="0"/>
      <w:marRight w:val="0"/>
      <w:marTop w:val="0"/>
      <w:marBottom w:val="0"/>
      <w:divBdr>
        <w:top w:val="none" w:sz="0" w:space="0" w:color="auto"/>
        <w:left w:val="none" w:sz="0" w:space="0" w:color="auto"/>
        <w:bottom w:val="none" w:sz="0" w:space="0" w:color="auto"/>
        <w:right w:val="none" w:sz="0" w:space="0" w:color="auto"/>
      </w:divBdr>
    </w:div>
    <w:div w:id="1771511075">
      <w:bodyDiv w:val="1"/>
      <w:marLeft w:val="0"/>
      <w:marRight w:val="0"/>
      <w:marTop w:val="0"/>
      <w:marBottom w:val="0"/>
      <w:divBdr>
        <w:top w:val="none" w:sz="0" w:space="0" w:color="auto"/>
        <w:left w:val="none" w:sz="0" w:space="0" w:color="auto"/>
        <w:bottom w:val="none" w:sz="0" w:space="0" w:color="auto"/>
        <w:right w:val="none" w:sz="0" w:space="0" w:color="auto"/>
      </w:divBdr>
    </w:div>
    <w:div w:id="1775128730">
      <w:bodyDiv w:val="1"/>
      <w:marLeft w:val="0"/>
      <w:marRight w:val="0"/>
      <w:marTop w:val="0"/>
      <w:marBottom w:val="0"/>
      <w:divBdr>
        <w:top w:val="none" w:sz="0" w:space="0" w:color="auto"/>
        <w:left w:val="none" w:sz="0" w:space="0" w:color="auto"/>
        <w:bottom w:val="none" w:sz="0" w:space="0" w:color="auto"/>
        <w:right w:val="none" w:sz="0" w:space="0" w:color="auto"/>
      </w:divBdr>
    </w:div>
    <w:div w:id="1776441188">
      <w:bodyDiv w:val="1"/>
      <w:marLeft w:val="0"/>
      <w:marRight w:val="0"/>
      <w:marTop w:val="0"/>
      <w:marBottom w:val="0"/>
      <w:divBdr>
        <w:top w:val="none" w:sz="0" w:space="0" w:color="auto"/>
        <w:left w:val="none" w:sz="0" w:space="0" w:color="auto"/>
        <w:bottom w:val="none" w:sz="0" w:space="0" w:color="auto"/>
        <w:right w:val="none" w:sz="0" w:space="0" w:color="auto"/>
      </w:divBdr>
    </w:div>
    <w:div w:id="1784886092">
      <w:bodyDiv w:val="1"/>
      <w:marLeft w:val="0"/>
      <w:marRight w:val="0"/>
      <w:marTop w:val="0"/>
      <w:marBottom w:val="0"/>
      <w:divBdr>
        <w:top w:val="none" w:sz="0" w:space="0" w:color="auto"/>
        <w:left w:val="none" w:sz="0" w:space="0" w:color="auto"/>
        <w:bottom w:val="none" w:sz="0" w:space="0" w:color="auto"/>
        <w:right w:val="none" w:sz="0" w:space="0" w:color="auto"/>
      </w:divBdr>
    </w:div>
    <w:div w:id="1789936372">
      <w:bodyDiv w:val="1"/>
      <w:marLeft w:val="0"/>
      <w:marRight w:val="0"/>
      <w:marTop w:val="0"/>
      <w:marBottom w:val="0"/>
      <w:divBdr>
        <w:top w:val="none" w:sz="0" w:space="0" w:color="auto"/>
        <w:left w:val="none" w:sz="0" w:space="0" w:color="auto"/>
        <w:bottom w:val="none" w:sz="0" w:space="0" w:color="auto"/>
        <w:right w:val="none" w:sz="0" w:space="0" w:color="auto"/>
      </w:divBdr>
    </w:div>
    <w:div w:id="1791820922">
      <w:bodyDiv w:val="1"/>
      <w:marLeft w:val="0"/>
      <w:marRight w:val="0"/>
      <w:marTop w:val="0"/>
      <w:marBottom w:val="0"/>
      <w:divBdr>
        <w:top w:val="none" w:sz="0" w:space="0" w:color="auto"/>
        <w:left w:val="none" w:sz="0" w:space="0" w:color="auto"/>
        <w:bottom w:val="none" w:sz="0" w:space="0" w:color="auto"/>
        <w:right w:val="none" w:sz="0" w:space="0" w:color="auto"/>
      </w:divBdr>
    </w:div>
    <w:div w:id="1797404673">
      <w:bodyDiv w:val="1"/>
      <w:marLeft w:val="0"/>
      <w:marRight w:val="0"/>
      <w:marTop w:val="0"/>
      <w:marBottom w:val="0"/>
      <w:divBdr>
        <w:top w:val="none" w:sz="0" w:space="0" w:color="auto"/>
        <w:left w:val="none" w:sz="0" w:space="0" w:color="auto"/>
        <w:bottom w:val="none" w:sz="0" w:space="0" w:color="auto"/>
        <w:right w:val="none" w:sz="0" w:space="0" w:color="auto"/>
      </w:divBdr>
    </w:div>
    <w:div w:id="1797944213">
      <w:bodyDiv w:val="1"/>
      <w:marLeft w:val="0"/>
      <w:marRight w:val="0"/>
      <w:marTop w:val="0"/>
      <w:marBottom w:val="0"/>
      <w:divBdr>
        <w:top w:val="none" w:sz="0" w:space="0" w:color="auto"/>
        <w:left w:val="none" w:sz="0" w:space="0" w:color="auto"/>
        <w:bottom w:val="none" w:sz="0" w:space="0" w:color="auto"/>
        <w:right w:val="none" w:sz="0" w:space="0" w:color="auto"/>
      </w:divBdr>
    </w:div>
    <w:div w:id="1803033929">
      <w:bodyDiv w:val="1"/>
      <w:marLeft w:val="0"/>
      <w:marRight w:val="0"/>
      <w:marTop w:val="0"/>
      <w:marBottom w:val="0"/>
      <w:divBdr>
        <w:top w:val="none" w:sz="0" w:space="0" w:color="auto"/>
        <w:left w:val="none" w:sz="0" w:space="0" w:color="auto"/>
        <w:bottom w:val="none" w:sz="0" w:space="0" w:color="auto"/>
        <w:right w:val="none" w:sz="0" w:space="0" w:color="auto"/>
      </w:divBdr>
    </w:div>
    <w:div w:id="1807505596">
      <w:bodyDiv w:val="1"/>
      <w:marLeft w:val="0"/>
      <w:marRight w:val="0"/>
      <w:marTop w:val="0"/>
      <w:marBottom w:val="0"/>
      <w:divBdr>
        <w:top w:val="none" w:sz="0" w:space="0" w:color="auto"/>
        <w:left w:val="none" w:sz="0" w:space="0" w:color="auto"/>
        <w:bottom w:val="none" w:sz="0" w:space="0" w:color="auto"/>
        <w:right w:val="none" w:sz="0" w:space="0" w:color="auto"/>
      </w:divBdr>
    </w:div>
    <w:div w:id="1830706612">
      <w:bodyDiv w:val="1"/>
      <w:marLeft w:val="0"/>
      <w:marRight w:val="0"/>
      <w:marTop w:val="0"/>
      <w:marBottom w:val="0"/>
      <w:divBdr>
        <w:top w:val="none" w:sz="0" w:space="0" w:color="auto"/>
        <w:left w:val="none" w:sz="0" w:space="0" w:color="auto"/>
        <w:bottom w:val="none" w:sz="0" w:space="0" w:color="auto"/>
        <w:right w:val="none" w:sz="0" w:space="0" w:color="auto"/>
      </w:divBdr>
    </w:div>
    <w:div w:id="1832871413">
      <w:bodyDiv w:val="1"/>
      <w:marLeft w:val="0"/>
      <w:marRight w:val="0"/>
      <w:marTop w:val="0"/>
      <w:marBottom w:val="0"/>
      <w:divBdr>
        <w:top w:val="none" w:sz="0" w:space="0" w:color="auto"/>
        <w:left w:val="none" w:sz="0" w:space="0" w:color="auto"/>
        <w:bottom w:val="none" w:sz="0" w:space="0" w:color="auto"/>
        <w:right w:val="none" w:sz="0" w:space="0" w:color="auto"/>
      </w:divBdr>
    </w:div>
    <w:div w:id="1834567447">
      <w:bodyDiv w:val="1"/>
      <w:marLeft w:val="0"/>
      <w:marRight w:val="0"/>
      <w:marTop w:val="0"/>
      <w:marBottom w:val="0"/>
      <w:divBdr>
        <w:top w:val="none" w:sz="0" w:space="0" w:color="auto"/>
        <w:left w:val="none" w:sz="0" w:space="0" w:color="auto"/>
        <w:bottom w:val="none" w:sz="0" w:space="0" w:color="auto"/>
        <w:right w:val="none" w:sz="0" w:space="0" w:color="auto"/>
      </w:divBdr>
    </w:div>
    <w:div w:id="1839156612">
      <w:bodyDiv w:val="1"/>
      <w:marLeft w:val="0"/>
      <w:marRight w:val="0"/>
      <w:marTop w:val="0"/>
      <w:marBottom w:val="0"/>
      <w:divBdr>
        <w:top w:val="none" w:sz="0" w:space="0" w:color="auto"/>
        <w:left w:val="none" w:sz="0" w:space="0" w:color="auto"/>
        <w:bottom w:val="none" w:sz="0" w:space="0" w:color="auto"/>
        <w:right w:val="none" w:sz="0" w:space="0" w:color="auto"/>
      </w:divBdr>
    </w:div>
    <w:div w:id="1840270246">
      <w:bodyDiv w:val="1"/>
      <w:marLeft w:val="0"/>
      <w:marRight w:val="0"/>
      <w:marTop w:val="0"/>
      <w:marBottom w:val="0"/>
      <w:divBdr>
        <w:top w:val="none" w:sz="0" w:space="0" w:color="auto"/>
        <w:left w:val="none" w:sz="0" w:space="0" w:color="auto"/>
        <w:bottom w:val="none" w:sz="0" w:space="0" w:color="auto"/>
        <w:right w:val="none" w:sz="0" w:space="0" w:color="auto"/>
      </w:divBdr>
    </w:div>
    <w:div w:id="1845968780">
      <w:bodyDiv w:val="1"/>
      <w:marLeft w:val="0"/>
      <w:marRight w:val="0"/>
      <w:marTop w:val="0"/>
      <w:marBottom w:val="0"/>
      <w:divBdr>
        <w:top w:val="none" w:sz="0" w:space="0" w:color="auto"/>
        <w:left w:val="none" w:sz="0" w:space="0" w:color="auto"/>
        <w:bottom w:val="none" w:sz="0" w:space="0" w:color="auto"/>
        <w:right w:val="none" w:sz="0" w:space="0" w:color="auto"/>
      </w:divBdr>
    </w:div>
    <w:div w:id="1857234349">
      <w:bodyDiv w:val="1"/>
      <w:marLeft w:val="0"/>
      <w:marRight w:val="0"/>
      <w:marTop w:val="0"/>
      <w:marBottom w:val="0"/>
      <w:divBdr>
        <w:top w:val="none" w:sz="0" w:space="0" w:color="auto"/>
        <w:left w:val="none" w:sz="0" w:space="0" w:color="auto"/>
        <w:bottom w:val="none" w:sz="0" w:space="0" w:color="auto"/>
        <w:right w:val="none" w:sz="0" w:space="0" w:color="auto"/>
      </w:divBdr>
    </w:div>
    <w:div w:id="1865440665">
      <w:bodyDiv w:val="1"/>
      <w:marLeft w:val="0"/>
      <w:marRight w:val="0"/>
      <w:marTop w:val="0"/>
      <w:marBottom w:val="0"/>
      <w:divBdr>
        <w:top w:val="none" w:sz="0" w:space="0" w:color="auto"/>
        <w:left w:val="none" w:sz="0" w:space="0" w:color="auto"/>
        <w:bottom w:val="none" w:sz="0" w:space="0" w:color="auto"/>
        <w:right w:val="none" w:sz="0" w:space="0" w:color="auto"/>
      </w:divBdr>
    </w:div>
    <w:div w:id="1866937410">
      <w:bodyDiv w:val="1"/>
      <w:marLeft w:val="0"/>
      <w:marRight w:val="0"/>
      <w:marTop w:val="0"/>
      <w:marBottom w:val="0"/>
      <w:divBdr>
        <w:top w:val="none" w:sz="0" w:space="0" w:color="auto"/>
        <w:left w:val="none" w:sz="0" w:space="0" w:color="auto"/>
        <w:bottom w:val="none" w:sz="0" w:space="0" w:color="auto"/>
        <w:right w:val="none" w:sz="0" w:space="0" w:color="auto"/>
      </w:divBdr>
    </w:div>
    <w:div w:id="1874226909">
      <w:bodyDiv w:val="1"/>
      <w:marLeft w:val="0"/>
      <w:marRight w:val="0"/>
      <w:marTop w:val="0"/>
      <w:marBottom w:val="0"/>
      <w:divBdr>
        <w:top w:val="none" w:sz="0" w:space="0" w:color="auto"/>
        <w:left w:val="none" w:sz="0" w:space="0" w:color="auto"/>
        <w:bottom w:val="none" w:sz="0" w:space="0" w:color="auto"/>
        <w:right w:val="none" w:sz="0" w:space="0" w:color="auto"/>
      </w:divBdr>
    </w:div>
    <w:div w:id="1876576562">
      <w:bodyDiv w:val="1"/>
      <w:marLeft w:val="0"/>
      <w:marRight w:val="0"/>
      <w:marTop w:val="0"/>
      <w:marBottom w:val="0"/>
      <w:divBdr>
        <w:top w:val="none" w:sz="0" w:space="0" w:color="auto"/>
        <w:left w:val="none" w:sz="0" w:space="0" w:color="auto"/>
        <w:bottom w:val="none" w:sz="0" w:space="0" w:color="auto"/>
        <w:right w:val="none" w:sz="0" w:space="0" w:color="auto"/>
      </w:divBdr>
    </w:div>
    <w:div w:id="1877305565">
      <w:bodyDiv w:val="1"/>
      <w:marLeft w:val="0"/>
      <w:marRight w:val="0"/>
      <w:marTop w:val="0"/>
      <w:marBottom w:val="0"/>
      <w:divBdr>
        <w:top w:val="none" w:sz="0" w:space="0" w:color="auto"/>
        <w:left w:val="none" w:sz="0" w:space="0" w:color="auto"/>
        <w:bottom w:val="none" w:sz="0" w:space="0" w:color="auto"/>
        <w:right w:val="none" w:sz="0" w:space="0" w:color="auto"/>
      </w:divBdr>
    </w:div>
    <w:div w:id="1884711954">
      <w:bodyDiv w:val="1"/>
      <w:marLeft w:val="0"/>
      <w:marRight w:val="0"/>
      <w:marTop w:val="0"/>
      <w:marBottom w:val="0"/>
      <w:divBdr>
        <w:top w:val="none" w:sz="0" w:space="0" w:color="auto"/>
        <w:left w:val="none" w:sz="0" w:space="0" w:color="auto"/>
        <w:bottom w:val="none" w:sz="0" w:space="0" w:color="auto"/>
        <w:right w:val="none" w:sz="0" w:space="0" w:color="auto"/>
      </w:divBdr>
    </w:div>
    <w:div w:id="1885747912">
      <w:bodyDiv w:val="1"/>
      <w:marLeft w:val="0"/>
      <w:marRight w:val="0"/>
      <w:marTop w:val="0"/>
      <w:marBottom w:val="0"/>
      <w:divBdr>
        <w:top w:val="none" w:sz="0" w:space="0" w:color="auto"/>
        <w:left w:val="none" w:sz="0" w:space="0" w:color="auto"/>
        <w:bottom w:val="none" w:sz="0" w:space="0" w:color="auto"/>
        <w:right w:val="none" w:sz="0" w:space="0" w:color="auto"/>
      </w:divBdr>
    </w:div>
    <w:div w:id="1887330791">
      <w:bodyDiv w:val="1"/>
      <w:marLeft w:val="0"/>
      <w:marRight w:val="0"/>
      <w:marTop w:val="0"/>
      <w:marBottom w:val="0"/>
      <w:divBdr>
        <w:top w:val="none" w:sz="0" w:space="0" w:color="auto"/>
        <w:left w:val="none" w:sz="0" w:space="0" w:color="auto"/>
        <w:bottom w:val="none" w:sz="0" w:space="0" w:color="auto"/>
        <w:right w:val="none" w:sz="0" w:space="0" w:color="auto"/>
      </w:divBdr>
    </w:div>
    <w:div w:id="1896699581">
      <w:bodyDiv w:val="1"/>
      <w:marLeft w:val="0"/>
      <w:marRight w:val="0"/>
      <w:marTop w:val="0"/>
      <w:marBottom w:val="0"/>
      <w:divBdr>
        <w:top w:val="none" w:sz="0" w:space="0" w:color="auto"/>
        <w:left w:val="none" w:sz="0" w:space="0" w:color="auto"/>
        <w:bottom w:val="none" w:sz="0" w:space="0" w:color="auto"/>
        <w:right w:val="none" w:sz="0" w:space="0" w:color="auto"/>
      </w:divBdr>
    </w:div>
    <w:div w:id="1909068571">
      <w:bodyDiv w:val="1"/>
      <w:marLeft w:val="0"/>
      <w:marRight w:val="0"/>
      <w:marTop w:val="0"/>
      <w:marBottom w:val="0"/>
      <w:divBdr>
        <w:top w:val="none" w:sz="0" w:space="0" w:color="auto"/>
        <w:left w:val="none" w:sz="0" w:space="0" w:color="auto"/>
        <w:bottom w:val="none" w:sz="0" w:space="0" w:color="auto"/>
        <w:right w:val="none" w:sz="0" w:space="0" w:color="auto"/>
      </w:divBdr>
    </w:div>
    <w:div w:id="1917130266">
      <w:bodyDiv w:val="1"/>
      <w:marLeft w:val="0"/>
      <w:marRight w:val="0"/>
      <w:marTop w:val="0"/>
      <w:marBottom w:val="0"/>
      <w:divBdr>
        <w:top w:val="none" w:sz="0" w:space="0" w:color="auto"/>
        <w:left w:val="none" w:sz="0" w:space="0" w:color="auto"/>
        <w:bottom w:val="none" w:sz="0" w:space="0" w:color="auto"/>
        <w:right w:val="none" w:sz="0" w:space="0" w:color="auto"/>
      </w:divBdr>
    </w:div>
    <w:div w:id="1924994394">
      <w:bodyDiv w:val="1"/>
      <w:marLeft w:val="0"/>
      <w:marRight w:val="0"/>
      <w:marTop w:val="0"/>
      <w:marBottom w:val="0"/>
      <w:divBdr>
        <w:top w:val="none" w:sz="0" w:space="0" w:color="auto"/>
        <w:left w:val="none" w:sz="0" w:space="0" w:color="auto"/>
        <w:bottom w:val="none" w:sz="0" w:space="0" w:color="auto"/>
        <w:right w:val="none" w:sz="0" w:space="0" w:color="auto"/>
      </w:divBdr>
    </w:div>
    <w:div w:id="1925845203">
      <w:bodyDiv w:val="1"/>
      <w:marLeft w:val="0"/>
      <w:marRight w:val="0"/>
      <w:marTop w:val="0"/>
      <w:marBottom w:val="0"/>
      <w:divBdr>
        <w:top w:val="none" w:sz="0" w:space="0" w:color="auto"/>
        <w:left w:val="none" w:sz="0" w:space="0" w:color="auto"/>
        <w:bottom w:val="none" w:sz="0" w:space="0" w:color="auto"/>
        <w:right w:val="none" w:sz="0" w:space="0" w:color="auto"/>
      </w:divBdr>
    </w:div>
    <w:div w:id="1928230336">
      <w:bodyDiv w:val="1"/>
      <w:marLeft w:val="0"/>
      <w:marRight w:val="0"/>
      <w:marTop w:val="0"/>
      <w:marBottom w:val="0"/>
      <w:divBdr>
        <w:top w:val="none" w:sz="0" w:space="0" w:color="auto"/>
        <w:left w:val="none" w:sz="0" w:space="0" w:color="auto"/>
        <w:bottom w:val="none" w:sz="0" w:space="0" w:color="auto"/>
        <w:right w:val="none" w:sz="0" w:space="0" w:color="auto"/>
      </w:divBdr>
    </w:div>
    <w:div w:id="1954511873">
      <w:bodyDiv w:val="1"/>
      <w:marLeft w:val="0"/>
      <w:marRight w:val="0"/>
      <w:marTop w:val="0"/>
      <w:marBottom w:val="0"/>
      <w:divBdr>
        <w:top w:val="none" w:sz="0" w:space="0" w:color="auto"/>
        <w:left w:val="none" w:sz="0" w:space="0" w:color="auto"/>
        <w:bottom w:val="none" w:sz="0" w:space="0" w:color="auto"/>
        <w:right w:val="none" w:sz="0" w:space="0" w:color="auto"/>
      </w:divBdr>
    </w:div>
    <w:div w:id="1956669087">
      <w:bodyDiv w:val="1"/>
      <w:marLeft w:val="0"/>
      <w:marRight w:val="0"/>
      <w:marTop w:val="0"/>
      <w:marBottom w:val="0"/>
      <w:divBdr>
        <w:top w:val="none" w:sz="0" w:space="0" w:color="auto"/>
        <w:left w:val="none" w:sz="0" w:space="0" w:color="auto"/>
        <w:bottom w:val="none" w:sz="0" w:space="0" w:color="auto"/>
        <w:right w:val="none" w:sz="0" w:space="0" w:color="auto"/>
      </w:divBdr>
    </w:div>
    <w:div w:id="1956937513">
      <w:bodyDiv w:val="1"/>
      <w:marLeft w:val="0"/>
      <w:marRight w:val="0"/>
      <w:marTop w:val="0"/>
      <w:marBottom w:val="0"/>
      <w:divBdr>
        <w:top w:val="none" w:sz="0" w:space="0" w:color="auto"/>
        <w:left w:val="none" w:sz="0" w:space="0" w:color="auto"/>
        <w:bottom w:val="none" w:sz="0" w:space="0" w:color="auto"/>
        <w:right w:val="none" w:sz="0" w:space="0" w:color="auto"/>
      </w:divBdr>
    </w:div>
    <w:div w:id="1977877129">
      <w:bodyDiv w:val="1"/>
      <w:marLeft w:val="0"/>
      <w:marRight w:val="0"/>
      <w:marTop w:val="0"/>
      <w:marBottom w:val="0"/>
      <w:divBdr>
        <w:top w:val="none" w:sz="0" w:space="0" w:color="auto"/>
        <w:left w:val="none" w:sz="0" w:space="0" w:color="auto"/>
        <w:bottom w:val="none" w:sz="0" w:space="0" w:color="auto"/>
        <w:right w:val="none" w:sz="0" w:space="0" w:color="auto"/>
      </w:divBdr>
    </w:div>
    <w:div w:id="1991665095">
      <w:bodyDiv w:val="1"/>
      <w:marLeft w:val="0"/>
      <w:marRight w:val="0"/>
      <w:marTop w:val="0"/>
      <w:marBottom w:val="0"/>
      <w:divBdr>
        <w:top w:val="none" w:sz="0" w:space="0" w:color="auto"/>
        <w:left w:val="none" w:sz="0" w:space="0" w:color="auto"/>
        <w:bottom w:val="none" w:sz="0" w:space="0" w:color="auto"/>
        <w:right w:val="none" w:sz="0" w:space="0" w:color="auto"/>
      </w:divBdr>
    </w:div>
    <w:div w:id="1994093014">
      <w:bodyDiv w:val="1"/>
      <w:marLeft w:val="0"/>
      <w:marRight w:val="0"/>
      <w:marTop w:val="0"/>
      <w:marBottom w:val="0"/>
      <w:divBdr>
        <w:top w:val="none" w:sz="0" w:space="0" w:color="auto"/>
        <w:left w:val="none" w:sz="0" w:space="0" w:color="auto"/>
        <w:bottom w:val="none" w:sz="0" w:space="0" w:color="auto"/>
        <w:right w:val="none" w:sz="0" w:space="0" w:color="auto"/>
      </w:divBdr>
    </w:div>
    <w:div w:id="2010330803">
      <w:bodyDiv w:val="1"/>
      <w:marLeft w:val="0"/>
      <w:marRight w:val="0"/>
      <w:marTop w:val="0"/>
      <w:marBottom w:val="0"/>
      <w:divBdr>
        <w:top w:val="none" w:sz="0" w:space="0" w:color="auto"/>
        <w:left w:val="none" w:sz="0" w:space="0" w:color="auto"/>
        <w:bottom w:val="none" w:sz="0" w:space="0" w:color="auto"/>
        <w:right w:val="none" w:sz="0" w:space="0" w:color="auto"/>
      </w:divBdr>
    </w:div>
    <w:div w:id="2010984564">
      <w:bodyDiv w:val="1"/>
      <w:marLeft w:val="0"/>
      <w:marRight w:val="0"/>
      <w:marTop w:val="0"/>
      <w:marBottom w:val="0"/>
      <w:divBdr>
        <w:top w:val="none" w:sz="0" w:space="0" w:color="auto"/>
        <w:left w:val="none" w:sz="0" w:space="0" w:color="auto"/>
        <w:bottom w:val="none" w:sz="0" w:space="0" w:color="auto"/>
        <w:right w:val="none" w:sz="0" w:space="0" w:color="auto"/>
      </w:divBdr>
    </w:div>
    <w:div w:id="2016878578">
      <w:bodyDiv w:val="1"/>
      <w:marLeft w:val="0"/>
      <w:marRight w:val="0"/>
      <w:marTop w:val="0"/>
      <w:marBottom w:val="0"/>
      <w:divBdr>
        <w:top w:val="none" w:sz="0" w:space="0" w:color="auto"/>
        <w:left w:val="none" w:sz="0" w:space="0" w:color="auto"/>
        <w:bottom w:val="none" w:sz="0" w:space="0" w:color="auto"/>
        <w:right w:val="none" w:sz="0" w:space="0" w:color="auto"/>
      </w:divBdr>
    </w:div>
    <w:div w:id="2018731636">
      <w:bodyDiv w:val="1"/>
      <w:marLeft w:val="0"/>
      <w:marRight w:val="0"/>
      <w:marTop w:val="0"/>
      <w:marBottom w:val="0"/>
      <w:divBdr>
        <w:top w:val="none" w:sz="0" w:space="0" w:color="auto"/>
        <w:left w:val="none" w:sz="0" w:space="0" w:color="auto"/>
        <w:bottom w:val="none" w:sz="0" w:space="0" w:color="auto"/>
        <w:right w:val="none" w:sz="0" w:space="0" w:color="auto"/>
      </w:divBdr>
    </w:div>
    <w:div w:id="2030986956">
      <w:bodyDiv w:val="1"/>
      <w:marLeft w:val="0"/>
      <w:marRight w:val="0"/>
      <w:marTop w:val="0"/>
      <w:marBottom w:val="0"/>
      <w:divBdr>
        <w:top w:val="none" w:sz="0" w:space="0" w:color="auto"/>
        <w:left w:val="none" w:sz="0" w:space="0" w:color="auto"/>
        <w:bottom w:val="none" w:sz="0" w:space="0" w:color="auto"/>
        <w:right w:val="none" w:sz="0" w:space="0" w:color="auto"/>
      </w:divBdr>
    </w:div>
    <w:div w:id="2047942773">
      <w:bodyDiv w:val="1"/>
      <w:marLeft w:val="0"/>
      <w:marRight w:val="0"/>
      <w:marTop w:val="0"/>
      <w:marBottom w:val="0"/>
      <w:divBdr>
        <w:top w:val="none" w:sz="0" w:space="0" w:color="auto"/>
        <w:left w:val="none" w:sz="0" w:space="0" w:color="auto"/>
        <w:bottom w:val="none" w:sz="0" w:space="0" w:color="auto"/>
        <w:right w:val="none" w:sz="0" w:space="0" w:color="auto"/>
      </w:divBdr>
    </w:div>
    <w:div w:id="2054384309">
      <w:bodyDiv w:val="1"/>
      <w:marLeft w:val="0"/>
      <w:marRight w:val="0"/>
      <w:marTop w:val="0"/>
      <w:marBottom w:val="0"/>
      <w:divBdr>
        <w:top w:val="none" w:sz="0" w:space="0" w:color="auto"/>
        <w:left w:val="none" w:sz="0" w:space="0" w:color="auto"/>
        <w:bottom w:val="none" w:sz="0" w:space="0" w:color="auto"/>
        <w:right w:val="none" w:sz="0" w:space="0" w:color="auto"/>
      </w:divBdr>
    </w:div>
    <w:div w:id="2054573916">
      <w:bodyDiv w:val="1"/>
      <w:marLeft w:val="0"/>
      <w:marRight w:val="0"/>
      <w:marTop w:val="0"/>
      <w:marBottom w:val="0"/>
      <w:divBdr>
        <w:top w:val="none" w:sz="0" w:space="0" w:color="auto"/>
        <w:left w:val="none" w:sz="0" w:space="0" w:color="auto"/>
        <w:bottom w:val="none" w:sz="0" w:space="0" w:color="auto"/>
        <w:right w:val="none" w:sz="0" w:space="0" w:color="auto"/>
      </w:divBdr>
    </w:div>
    <w:div w:id="2062433799">
      <w:bodyDiv w:val="1"/>
      <w:marLeft w:val="0"/>
      <w:marRight w:val="0"/>
      <w:marTop w:val="0"/>
      <w:marBottom w:val="0"/>
      <w:divBdr>
        <w:top w:val="none" w:sz="0" w:space="0" w:color="auto"/>
        <w:left w:val="none" w:sz="0" w:space="0" w:color="auto"/>
        <w:bottom w:val="none" w:sz="0" w:space="0" w:color="auto"/>
        <w:right w:val="none" w:sz="0" w:space="0" w:color="auto"/>
      </w:divBdr>
    </w:div>
    <w:div w:id="2075543281">
      <w:bodyDiv w:val="1"/>
      <w:marLeft w:val="0"/>
      <w:marRight w:val="0"/>
      <w:marTop w:val="0"/>
      <w:marBottom w:val="0"/>
      <w:divBdr>
        <w:top w:val="none" w:sz="0" w:space="0" w:color="auto"/>
        <w:left w:val="none" w:sz="0" w:space="0" w:color="auto"/>
        <w:bottom w:val="none" w:sz="0" w:space="0" w:color="auto"/>
        <w:right w:val="none" w:sz="0" w:space="0" w:color="auto"/>
      </w:divBdr>
    </w:div>
    <w:div w:id="2079135247">
      <w:bodyDiv w:val="1"/>
      <w:marLeft w:val="0"/>
      <w:marRight w:val="0"/>
      <w:marTop w:val="0"/>
      <w:marBottom w:val="0"/>
      <w:divBdr>
        <w:top w:val="none" w:sz="0" w:space="0" w:color="auto"/>
        <w:left w:val="none" w:sz="0" w:space="0" w:color="auto"/>
        <w:bottom w:val="none" w:sz="0" w:space="0" w:color="auto"/>
        <w:right w:val="none" w:sz="0" w:space="0" w:color="auto"/>
      </w:divBdr>
      <w:divsChild>
        <w:div w:id="690649126">
          <w:marLeft w:val="720"/>
          <w:marRight w:val="0"/>
          <w:marTop w:val="96"/>
          <w:marBottom w:val="0"/>
          <w:divBdr>
            <w:top w:val="none" w:sz="0" w:space="0" w:color="auto"/>
            <w:left w:val="none" w:sz="0" w:space="0" w:color="auto"/>
            <w:bottom w:val="none" w:sz="0" w:space="0" w:color="auto"/>
            <w:right w:val="none" w:sz="0" w:space="0" w:color="auto"/>
          </w:divBdr>
        </w:div>
      </w:divsChild>
    </w:div>
    <w:div w:id="2081514926">
      <w:bodyDiv w:val="1"/>
      <w:marLeft w:val="0"/>
      <w:marRight w:val="0"/>
      <w:marTop w:val="0"/>
      <w:marBottom w:val="0"/>
      <w:divBdr>
        <w:top w:val="none" w:sz="0" w:space="0" w:color="auto"/>
        <w:left w:val="none" w:sz="0" w:space="0" w:color="auto"/>
        <w:bottom w:val="none" w:sz="0" w:space="0" w:color="auto"/>
        <w:right w:val="none" w:sz="0" w:space="0" w:color="auto"/>
      </w:divBdr>
    </w:div>
    <w:div w:id="2085950537">
      <w:bodyDiv w:val="1"/>
      <w:marLeft w:val="0"/>
      <w:marRight w:val="0"/>
      <w:marTop w:val="0"/>
      <w:marBottom w:val="0"/>
      <w:divBdr>
        <w:top w:val="none" w:sz="0" w:space="0" w:color="auto"/>
        <w:left w:val="none" w:sz="0" w:space="0" w:color="auto"/>
        <w:bottom w:val="none" w:sz="0" w:space="0" w:color="auto"/>
        <w:right w:val="none" w:sz="0" w:space="0" w:color="auto"/>
      </w:divBdr>
    </w:div>
    <w:div w:id="2086301353">
      <w:bodyDiv w:val="1"/>
      <w:marLeft w:val="0"/>
      <w:marRight w:val="0"/>
      <w:marTop w:val="0"/>
      <w:marBottom w:val="0"/>
      <w:divBdr>
        <w:top w:val="none" w:sz="0" w:space="0" w:color="auto"/>
        <w:left w:val="none" w:sz="0" w:space="0" w:color="auto"/>
        <w:bottom w:val="none" w:sz="0" w:space="0" w:color="auto"/>
        <w:right w:val="none" w:sz="0" w:space="0" w:color="auto"/>
      </w:divBdr>
    </w:div>
    <w:div w:id="2088460321">
      <w:bodyDiv w:val="1"/>
      <w:marLeft w:val="0"/>
      <w:marRight w:val="0"/>
      <w:marTop w:val="0"/>
      <w:marBottom w:val="0"/>
      <w:divBdr>
        <w:top w:val="none" w:sz="0" w:space="0" w:color="auto"/>
        <w:left w:val="none" w:sz="0" w:space="0" w:color="auto"/>
        <w:bottom w:val="none" w:sz="0" w:space="0" w:color="auto"/>
        <w:right w:val="none" w:sz="0" w:space="0" w:color="auto"/>
      </w:divBdr>
    </w:div>
    <w:div w:id="2090808649">
      <w:bodyDiv w:val="1"/>
      <w:marLeft w:val="0"/>
      <w:marRight w:val="0"/>
      <w:marTop w:val="0"/>
      <w:marBottom w:val="0"/>
      <w:divBdr>
        <w:top w:val="none" w:sz="0" w:space="0" w:color="auto"/>
        <w:left w:val="none" w:sz="0" w:space="0" w:color="auto"/>
        <w:bottom w:val="none" w:sz="0" w:space="0" w:color="auto"/>
        <w:right w:val="none" w:sz="0" w:space="0" w:color="auto"/>
      </w:divBdr>
    </w:div>
    <w:div w:id="2097439534">
      <w:bodyDiv w:val="1"/>
      <w:marLeft w:val="0"/>
      <w:marRight w:val="0"/>
      <w:marTop w:val="0"/>
      <w:marBottom w:val="0"/>
      <w:divBdr>
        <w:top w:val="none" w:sz="0" w:space="0" w:color="auto"/>
        <w:left w:val="none" w:sz="0" w:space="0" w:color="auto"/>
        <w:bottom w:val="none" w:sz="0" w:space="0" w:color="auto"/>
        <w:right w:val="none" w:sz="0" w:space="0" w:color="auto"/>
      </w:divBdr>
    </w:div>
    <w:div w:id="2112971600">
      <w:bodyDiv w:val="1"/>
      <w:marLeft w:val="0"/>
      <w:marRight w:val="0"/>
      <w:marTop w:val="0"/>
      <w:marBottom w:val="0"/>
      <w:divBdr>
        <w:top w:val="none" w:sz="0" w:space="0" w:color="auto"/>
        <w:left w:val="none" w:sz="0" w:space="0" w:color="auto"/>
        <w:bottom w:val="none" w:sz="0" w:space="0" w:color="auto"/>
        <w:right w:val="none" w:sz="0" w:space="0" w:color="auto"/>
      </w:divBdr>
    </w:div>
    <w:div w:id="2132476292">
      <w:bodyDiv w:val="1"/>
      <w:marLeft w:val="0"/>
      <w:marRight w:val="0"/>
      <w:marTop w:val="0"/>
      <w:marBottom w:val="0"/>
      <w:divBdr>
        <w:top w:val="none" w:sz="0" w:space="0" w:color="auto"/>
        <w:left w:val="none" w:sz="0" w:space="0" w:color="auto"/>
        <w:bottom w:val="none" w:sz="0" w:space="0" w:color="auto"/>
        <w:right w:val="none" w:sz="0" w:space="0" w:color="auto"/>
      </w:divBdr>
    </w:div>
    <w:div w:id="2134861251">
      <w:bodyDiv w:val="1"/>
      <w:marLeft w:val="0"/>
      <w:marRight w:val="0"/>
      <w:marTop w:val="0"/>
      <w:marBottom w:val="0"/>
      <w:divBdr>
        <w:top w:val="none" w:sz="0" w:space="0" w:color="auto"/>
        <w:left w:val="none" w:sz="0" w:space="0" w:color="auto"/>
        <w:bottom w:val="none" w:sz="0" w:space="0" w:color="auto"/>
        <w:right w:val="none" w:sz="0" w:space="0" w:color="auto"/>
      </w:divBdr>
    </w:div>
    <w:div w:id="21361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3.bin"/><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wcastro\Documents\Ejercicio%20para%20indicadores%202015%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castro\Documents\Ejercicio%20para%20indicadores%202015%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Hoja4!$B$1</c:f>
              <c:strCache>
                <c:ptCount val="1"/>
                <c:pt idx="0">
                  <c:v>N°</c:v>
                </c:pt>
              </c:strCache>
            </c:strRef>
          </c:tx>
          <c:explosion val="25"/>
          <c:dLbls>
            <c:showLegendKey val="0"/>
            <c:showVal val="0"/>
            <c:showCatName val="0"/>
            <c:showSerName val="0"/>
            <c:showPercent val="1"/>
            <c:showBubbleSize val="0"/>
            <c:showLeaderLines val="1"/>
          </c:dLbls>
          <c:cat>
            <c:strRef>
              <c:f>Hoja4!$A$2:$A$4</c:f>
              <c:strCache>
                <c:ptCount val="3"/>
                <c:pt idx="0">
                  <c:v>Eficacia</c:v>
                </c:pt>
                <c:pt idx="1">
                  <c:v>Eficiencia</c:v>
                </c:pt>
                <c:pt idx="2">
                  <c:v>Efectividad</c:v>
                </c:pt>
              </c:strCache>
            </c:strRef>
          </c:cat>
          <c:val>
            <c:numRef>
              <c:f>Hoja4!$B$2:$B$4</c:f>
              <c:numCache>
                <c:formatCode>General</c:formatCode>
                <c:ptCount val="3"/>
                <c:pt idx="0">
                  <c:v>21</c:v>
                </c:pt>
                <c:pt idx="1">
                  <c:v>30</c:v>
                </c:pt>
                <c:pt idx="2">
                  <c:v>19</c:v>
                </c:pt>
              </c:numCache>
            </c:numRef>
          </c:val>
        </c:ser>
        <c:ser>
          <c:idx val="1"/>
          <c:order val="1"/>
          <c:tx>
            <c:strRef>
              <c:f>Hoja4!$C$1</c:f>
              <c:strCache>
                <c:ptCount val="1"/>
                <c:pt idx="0">
                  <c:v>%</c:v>
                </c:pt>
              </c:strCache>
            </c:strRef>
          </c:tx>
          <c:explosion val="25"/>
          <c:cat>
            <c:strRef>
              <c:f>Hoja4!$A$2:$A$4</c:f>
              <c:strCache>
                <c:ptCount val="3"/>
                <c:pt idx="0">
                  <c:v>Eficacia</c:v>
                </c:pt>
                <c:pt idx="1">
                  <c:v>Eficiencia</c:v>
                </c:pt>
                <c:pt idx="2">
                  <c:v>Efectividad</c:v>
                </c:pt>
              </c:strCache>
            </c:strRef>
          </c:cat>
          <c:val>
            <c:numRef>
              <c:f>Hoja4!$C$2:$C$4</c:f>
              <c:numCache>
                <c:formatCode>0%</c:formatCode>
                <c:ptCount val="3"/>
                <c:pt idx="0">
                  <c:v>0.3</c:v>
                </c:pt>
                <c:pt idx="1">
                  <c:v>0.42857142857142855</c:v>
                </c:pt>
                <c:pt idx="2">
                  <c:v>0.27142857142857141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Hoja4!$G$1</c:f>
              <c:strCache>
                <c:ptCount val="1"/>
                <c:pt idx="0">
                  <c:v>%</c:v>
                </c:pt>
              </c:strCache>
            </c:strRef>
          </c:tx>
          <c:explosion val="25"/>
          <c:dLbls>
            <c:showLegendKey val="0"/>
            <c:showVal val="1"/>
            <c:showCatName val="0"/>
            <c:showSerName val="0"/>
            <c:showPercent val="0"/>
            <c:showBubbleSize val="0"/>
            <c:showLeaderLines val="1"/>
          </c:dLbls>
          <c:cat>
            <c:strRef>
              <c:f>Hoja4!$E$2:$E$5</c:f>
              <c:strCache>
                <c:ptCount val="4"/>
                <c:pt idx="0">
                  <c:v>Impacto</c:v>
                </c:pt>
                <c:pt idx="1">
                  <c:v>Proceso</c:v>
                </c:pt>
                <c:pt idx="2">
                  <c:v>Producto</c:v>
                </c:pt>
                <c:pt idx="3">
                  <c:v>Resultado</c:v>
                </c:pt>
              </c:strCache>
            </c:strRef>
          </c:cat>
          <c:val>
            <c:numRef>
              <c:f>Hoja4!$G$2:$G$5</c:f>
              <c:numCache>
                <c:formatCode>0%</c:formatCode>
                <c:ptCount val="4"/>
                <c:pt idx="0">
                  <c:v>0.24285714285714285</c:v>
                </c:pt>
                <c:pt idx="1">
                  <c:v>0.2</c:v>
                </c:pt>
                <c:pt idx="2">
                  <c:v>0.15714285714285714</c:v>
                </c:pt>
                <c:pt idx="3">
                  <c:v>0.4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Planeación" ma:contentTypeID="0x010100F2576352EF1E2047810718AA502A502B06007929F6A99DC8AD4DABE276FD631F1686" ma:contentTypeVersion="7" ma:contentTypeDescription="" ma:contentTypeScope="" ma:versionID="1b65f7a1ee47c8c1f3ba92798911c648">
  <xsd:schema xmlns:xsd="http://www.w3.org/2001/XMLSchema" xmlns:xs="http://www.w3.org/2001/XMLSchema" xmlns:p="http://schemas.microsoft.com/office/2006/metadata/properties" xmlns:ns2="3bfbf733-a6c3-488d-a481-abc1b690c7db" targetNamespace="http://schemas.microsoft.com/office/2006/metadata/properties" ma:root="true" ma:fieldsID="81c50b9447c932f2caca106774a8c728" ns2:_="">
    <xsd:import namespace="3bfbf733-a6c3-488d-a481-abc1b690c7db"/>
    <xsd:element name="properties">
      <xsd:complexType>
        <xsd:sequence>
          <xsd:element name="documentManagement">
            <xsd:complexType>
              <xsd:all>
                <xsd:element ref="ns2:_dlc_DocId" minOccurs="0"/>
                <xsd:element ref="ns2:_dlc_DocIdUrl" minOccurs="0"/>
                <xsd:element ref="ns2:_dlc_DocIdPersistId" minOccurs="0"/>
                <xsd:element ref="ns2:Año" minOccurs="0"/>
                <xsd:element ref="ns2:TaxCatchAll" minOccurs="0"/>
                <xsd:element ref="ns2:TaxCatchAllLabel" minOccurs="0"/>
                <xsd:element ref="ns2:obb0511176b0417c8b170613196040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bf733-a6c3-488d-a481-abc1b690c7d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ño" ma:index="11" nillable="true" ma:displayName="Ano" ma:default="2016" ma:format="Dropdown" ma:internalName="A_x00f1_o">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TaxCatchAll" ma:index="12" nillable="true" ma:displayName="Columna global de taxonomía" ma:hidden="true" ma:list="{6682e8e0-05c2-4d31-b076-6f2dc7a6ffaf}" ma:internalName="TaxCatchAll" ma:showField="CatchAllData" ma:web="3bfbf733-a6c3-488d-a481-abc1b690c7d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umna global de taxonomía1" ma:hidden="true" ma:list="{6682e8e0-05c2-4d31-b076-6f2dc7a6ffaf}" ma:internalName="TaxCatchAllLabel" ma:readOnly="true" ma:showField="CatchAllDataLabel" ma:web="3bfbf733-a6c3-488d-a481-abc1b690c7db">
      <xsd:complexType>
        <xsd:complexContent>
          <xsd:extension base="dms:MultiChoiceLookup">
            <xsd:sequence>
              <xsd:element name="Value" type="dms:Lookup" maxOccurs="unbounded" minOccurs="0" nillable="true"/>
            </xsd:sequence>
          </xsd:extension>
        </xsd:complexContent>
      </xsd:complexType>
    </xsd:element>
    <xsd:element name="obb0511176b0417c8b170613196040d4" ma:index="14" nillable="true" ma:taxonomy="true" ma:internalName="obb0511176b0417c8b170613196040d4" ma:taxonomyFieldName="Tipo_x0020_de_x0020_informaci_x00f3_n_x0020_documento_x0020_o_x0020_proceso" ma:displayName="Tipo de información documento o proceso" ma:default="" ma:fieldId="{8bb05111-76b0-417c-8b17-0613196040d4}" ma:sspId="db7c8d2a-9a43-4318-8fc1-f38eea5fd839" ma:termSetId="6d28253f-3fd9-46c7-9dcb-886fa22ff1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ño xmlns="3bfbf733-a6c3-488d-a481-abc1b690c7db">2015</Año>
    <TaxCatchAll xmlns="3bfbf733-a6c3-488d-a481-abc1b690c7db">
      <Value>34</Value>
    </TaxCatchAll>
    <obb0511176b0417c8b170613196040d4 xmlns="3bfbf733-a6c3-488d-a481-abc1b690c7db">
      <Terms xmlns="http://schemas.microsoft.com/office/infopath/2007/PartnerControls">
        <TermInfo xmlns="http://schemas.microsoft.com/office/infopath/2007/PartnerControls">
          <TermName xmlns="http://schemas.microsoft.com/office/infopath/2007/PartnerControls">Metas,objetivos e indicadores de gestion o desempeño</TermName>
          <TermId xmlns="http://schemas.microsoft.com/office/infopath/2007/PartnerControls">5f6f19cf-10f5-4c81-9841-de521debdafa</TermId>
        </TermInfo>
      </Terms>
    </obb0511176b0417c8b170613196040d4>
    <_dlc_DocId xmlns="3bfbf733-a6c3-488d-a481-abc1b690c7db">AVMXRNAJRR5T-1153502941-4</_dlc_DocId>
    <_dlc_DocIdUrl xmlns="3bfbf733-a6c3-488d-a481-abc1b690c7db">
      <Url>http://www.ins.gov.co/Transparencia/_layouts/15/DocIdRedir.aspx?ID=AVMXRNAJRR5T-1153502941-4</Url>
      <Description>AVMXRNAJRR5T-1153502941-4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F2A9FB-9FBF-44D2-A95B-0D0150047860}"/>
</file>

<file path=customXml/itemProps2.xml><?xml version="1.0" encoding="utf-8"?>
<ds:datastoreItem xmlns:ds="http://schemas.openxmlformats.org/officeDocument/2006/customXml" ds:itemID="{119F74D3-848F-4B26-87A5-A4162AA5CF46}"/>
</file>

<file path=customXml/itemProps3.xml><?xml version="1.0" encoding="utf-8"?>
<ds:datastoreItem xmlns:ds="http://schemas.openxmlformats.org/officeDocument/2006/customXml" ds:itemID="{BB03C3A0-EC78-405E-A395-5AEB7051B23A}"/>
</file>

<file path=customXml/itemProps4.xml><?xml version="1.0" encoding="utf-8"?>
<ds:datastoreItem xmlns:ds="http://schemas.openxmlformats.org/officeDocument/2006/customXml" ds:itemID="{4F53DFFB-082F-4F19-B7BB-A9C1206C38ED}"/>
</file>

<file path=customXml/itemProps5.xml><?xml version="1.0" encoding="utf-8"?>
<ds:datastoreItem xmlns:ds="http://schemas.openxmlformats.org/officeDocument/2006/customXml" ds:itemID="{2E864CB4-9A73-48C2-8EB8-410D18ACAB5C}"/>
</file>

<file path=docProps/app.xml><?xml version="1.0" encoding="utf-8"?>
<Properties xmlns="http://schemas.openxmlformats.org/officeDocument/2006/extended-properties" xmlns:vt="http://schemas.openxmlformats.org/officeDocument/2006/docPropsVTypes">
  <Template>Normal</Template>
  <TotalTime>561</TotalTime>
  <Pages>15</Pages>
  <Words>3326</Words>
  <Characters>18293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yibanez</dc:creator>
  <cp:lastModifiedBy>Wilson Alberto Castro Contreras</cp:lastModifiedBy>
  <cp:revision>22</cp:revision>
  <cp:lastPrinted>2014-08-25T18:12:00Z</cp:lastPrinted>
  <dcterms:created xsi:type="dcterms:W3CDTF">2016-02-10T19:59:00Z</dcterms:created>
  <dcterms:modified xsi:type="dcterms:W3CDTF">2016-02-17T14:17:00Z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0x010100F2576352EF1E2047810718AA502A502B06007929F6A99DC8AD4DABE276FD631F1686</vt:lpwstr>
  </property>
  <property fmtid="{D5CDD505-2E9C-101B-9397-08002B2CF9AE}" pid="3" name="Order">
    <vt:r8>5600</vt:r8>
  </property>
  <property fmtid="{D5CDD505-2E9C-101B-9397-08002B2CF9AE}" pid="4" name="_dlc_DocIdItemGuid">
    <vt:lpwstr>b7d5aeba-3dc7-4d75-96a7-6fa38b1342eb</vt:lpwstr>
  </property>
  <property fmtid="{D5CDD505-2E9C-101B-9397-08002B2CF9AE}" pid="5" name="Tipo de información documento o proceso">
    <vt:lpwstr>34;#Metas,objetivos e indicadores de gestion o desempeño|5f6f19cf-10f5-4c81-9841-de521debdafa</vt:lpwstr>
  </property>
</Properties>
</file>